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95D9" w14:textId="77777777" w:rsidR="00D223AD" w:rsidRDefault="00F82C24" w:rsidP="00936955">
      <w:pPr>
        <w:pStyle w:val="Heading1"/>
        <w:jc w:val="right"/>
        <w:rPr>
          <w:noProof/>
        </w:rPr>
      </w:pPr>
      <w:bookmarkStart w:id="0" w:name="_Toc150074286"/>
      <w:bookmarkStart w:id="1" w:name="_Toc150089384"/>
      <w:bookmarkStart w:id="2" w:name="_Toc150245399"/>
      <w:r>
        <w:rPr>
          <w:noProof/>
        </w:rPr>
        <w:drawing>
          <wp:inline distT="0" distB="0" distL="0" distR="0" wp14:anchorId="1C9FAFAE" wp14:editId="3523592A">
            <wp:extent cx="3585550"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E_logo m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1673" cy="882273"/>
                    </a:xfrm>
                    <a:prstGeom prst="rect">
                      <a:avLst/>
                    </a:prstGeom>
                  </pic:spPr>
                </pic:pic>
              </a:graphicData>
            </a:graphic>
          </wp:inline>
        </w:drawing>
      </w:r>
      <w:bookmarkEnd w:id="0"/>
      <w:bookmarkEnd w:id="1"/>
      <w:bookmarkEnd w:id="2"/>
    </w:p>
    <w:p w14:paraId="3D1369B8" w14:textId="77777777" w:rsidR="00F82C24" w:rsidRDefault="00F82C24" w:rsidP="00D223AD">
      <w:pPr>
        <w:ind w:left="0" w:firstLine="0"/>
        <w:rPr>
          <w:noProof/>
        </w:rPr>
      </w:pPr>
    </w:p>
    <w:p w14:paraId="2CCB810D" w14:textId="77777777" w:rsidR="00F82C24" w:rsidRDefault="00F82C24" w:rsidP="00D223AD">
      <w:pPr>
        <w:ind w:left="0" w:firstLine="0"/>
        <w:rPr>
          <w:noProof/>
        </w:rPr>
      </w:pPr>
    </w:p>
    <w:p w14:paraId="162294F6" w14:textId="77777777" w:rsidR="00F82C24" w:rsidRDefault="00F82C24" w:rsidP="00D223AD">
      <w:pPr>
        <w:ind w:left="0" w:firstLine="0"/>
        <w:rPr>
          <w:noProof/>
        </w:rPr>
      </w:pPr>
    </w:p>
    <w:p w14:paraId="47B94E8C" w14:textId="77777777" w:rsidR="00F82C24" w:rsidRDefault="00F82C24" w:rsidP="00D223AD">
      <w:pPr>
        <w:ind w:left="0" w:firstLine="0"/>
        <w:rPr>
          <w:noProof/>
          <w:sz w:val="40"/>
          <w:szCs w:val="40"/>
        </w:rPr>
      </w:pPr>
    </w:p>
    <w:p w14:paraId="2B073F01" w14:textId="77777777" w:rsidR="00F82C24" w:rsidRDefault="00F82C24" w:rsidP="00D223AD">
      <w:pPr>
        <w:ind w:left="0" w:firstLine="0"/>
        <w:rPr>
          <w:noProof/>
          <w:sz w:val="40"/>
          <w:szCs w:val="40"/>
        </w:rPr>
      </w:pPr>
    </w:p>
    <w:p w14:paraId="5008E3A7" w14:textId="77777777" w:rsidR="00F82C24" w:rsidRDefault="00F82C24" w:rsidP="00D223AD">
      <w:pPr>
        <w:ind w:left="0" w:firstLine="0"/>
        <w:rPr>
          <w:noProof/>
          <w:sz w:val="40"/>
          <w:szCs w:val="40"/>
        </w:rPr>
      </w:pPr>
    </w:p>
    <w:p w14:paraId="001252CA" w14:textId="77777777" w:rsidR="00F82C24" w:rsidRPr="00413C57" w:rsidRDefault="00F82C24" w:rsidP="00413C57">
      <w:pPr>
        <w:ind w:left="0" w:firstLine="0"/>
        <w:jc w:val="center"/>
        <w:rPr>
          <w:b/>
          <w:noProof/>
          <w:color w:val="808080" w:themeColor="background1" w:themeShade="80"/>
          <w:sz w:val="56"/>
          <w:szCs w:val="56"/>
        </w:rPr>
      </w:pPr>
    </w:p>
    <w:p w14:paraId="59FED00B" w14:textId="77777777" w:rsidR="00E014E4" w:rsidRDefault="00E014E4" w:rsidP="00D223AD">
      <w:pPr>
        <w:ind w:left="0" w:firstLine="0"/>
        <w:rPr>
          <w:noProof/>
          <w:sz w:val="40"/>
          <w:szCs w:val="40"/>
        </w:rPr>
      </w:pPr>
    </w:p>
    <w:p w14:paraId="1F802CD6" w14:textId="77777777" w:rsidR="00637318" w:rsidRDefault="00637318" w:rsidP="00D223AD">
      <w:pPr>
        <w:ind w:left="0" w:firstLine="0"/>
        <w:rPr>
          <w:b/>
          <w:noProof/>
          <w:sz w:val="40"/>
          <w:szCs w:val="40"/>
        </w:rPr>
      </w:pPr>
    </w:p>
    <w:p w14:paraId="1344D201" w14:textId="77777777" w:rsidR="00637318" w:rsidRDefault="00637318" w:rsidP="00D223AD">
      <w:pPr>
        <w:ind w:left="0" w:firstLine="0"/>
        <w:rPr>
          <w:b/>
          <w:noProof/>
          <w:sz w:val="40"/>
          <w:szCs w:val="40"/>
        </w:rPr>
      </w:pPr>
    </w:p>
    <w:p w14:paraId="1D4E559F" w14:textId="12FCE215" w:rsidR="00352723" w:rsidRDefault="00F82C24" w:rsidP="00200857">
      <w:pPr>
        <w:ind w:left="0" w:firstLine="0"/>
        <w:jc w:val="center"/>
        <w:rPr>
          <w:b/>
          <w:noProof/>
          <w:sz w:val="40"/>
          <w:szCs w:val="40"/>
        </w:rPr>
      </w:pPr>
      <w:r w:rsidRPr="00F82C24">
        <w:rPr>
          <w:b/>
          <w:noProof/>
          <w:sz w:val="40"/>
          <w:szCs w:val="40"/>
        </w:rPr>
        <w:t xml:space="preserve">Report on </w:t>
      </w:r>
      <w:r w:rsidR="00957955">
        <w:rPr>
          <w:b/>
          <w:noProof/>
          <w:sz w:val="40"/>
          <w:szCs w:val="40"/>
        </w:rPr>
        <w:t>Lee</w:t>
      </w:r>
      <w:r w:rsidR="00D944A7">
        <w:rPr>
          <w:b/>
          <w:noProof/>
          <w:sz w:val="40"/>
          <w:szCs w:val="40"/>
        </w:rPr>
        <w:t xml:space="preserve"> </w:t>
      </w:r>
      <w:r w:rsidR="004E55A6">
        <w:rPr>
          <w:b/>
          <w:noProof/>
          <w:sz w:val="40"/>
          <w:szCs w:val="40"/>
        </w:rPr>
        <w:t xml:space="preserve">Neighbourhood </w:t>
      </w:r>
      <w:r w:rsidR="0088095C">
        <w:rPr>
          <w:b/>
          <w:noProof/>
          <w:sz w:val="40"/>
          <w:szCs w:val="40"/>
        </w:rPr>
        <w:t>Development</w:t>
      </w:r>
      <w:r w:rsidR="00671F67">
        <w:rPr>
          <w:b/>
          <w:noProof/>
          <w:sz w:val="40"/>
          <w:szCs w:val="40"/>
        </w:rPr>
        <w:t xml:space="preserve"> </w:t>
      </w:r>
      <w:r w:rsidR="00DC242B">
        <w:rPr>
          <w:b/>
          <w:noProof/>
          <w:sz w:val="40"/>
          <w:szCs w:val="40"/>
        </w:rPr>
        <w:t>Plan</w:t>
      </w:r>
      <w:r w:rsidR="00F816BE">
        <w:rPr>
          <w:b/>
          <w:noProof/>
          <w:sz w:val="40"/>
          <w:szCs w:val="40"/>
        </w:rPr>
        <w:t xml:space="preserve"> </w:t>
      </w:r>
    </w:p>
    <w:p w14:paraId="77DB4159" w14:textId="300BD5CD" w:rsidR="00F82C24" w:rsidRDefault="00DC242B" w:rsidP="00D944A7">
      <w:pPr>
        <w:ind w:left="0" w:firstLine="0"/>
        <w:jc w:val="center"/>
      </w:pPr>
      <w:r>
        <w:rPr>
          <w:b/>
          <w:noProof/>
          <w:sz w:val="40"/>
          <w:szCs w:val="40"/>
        </w:rPr>
        <w:t>20</w:t>
      </w:r>
      <w:r w:rsidR="00C5209C">
        <w:rPr>
          <w:b/>
          <w:noProof/>
          <w:sz w:val="40"/>
          <w:szCs w:val="40"/>
        </w:rPr>
        <w:t>2</w:t>
      </w:r>
      <w:r w:rsidR="00957955">
        <w:rPr>
          <w:b/>
          <w:noProof/>
          <w:sz w:val="40"/>
          <w:szCs w:val="40"/>
        </w:rPr>
        <w:t>1</w:t>
      </w:r>
      <w:r>
        <w:rPr>
          <w:b/>
          <w:noProof/>
          <w:sz w:val="40"/>
          <w:szCs w:val="40"/>
        </w:rPr>
        <w:t>-</w:t>
      </w:r>
      <w:r w:rsidR="004E55A6">
        <w:rPr>
          <w:b/>
          <w:noProof/>
          <w:sz w:val="40"/>
          <w:szCs w:val="40"/>
        </w:rPr>
        <w:t>20</w:t>
      </w:r>
      <w:r w:rsidR="00D944A7">
        <w:rPr>
          <w:b/>
          <w:noProof/>
          <w:sz w:val="40"/>
          <w:szCs w:val="40"/>
        </w:rPr>
        <w:t>3</w:t>
      </w:r>
      <w:r w:rsidR="00957955">
        <w:rPr>
          <w:b/>
          <w:noProof/>
          <w:sz w:val="40"/>
          <w:szCs w:val="40"/>
        </w:rPr>
        <w:t>1</w:t>
      </w:r>
      <w:r w:rsidR="00D944A7">
        <w:rPr>
          <w:b/>
          <w:noProof/>
          <w:sz w:val="40"/>
          <w:szCs w:val="40"/>
        </w:rPr>
        <w:t xml:space="preserve"> </w:t>
      </w:r>
    </w:p>
    <w:p w14:paraId="3166EF1D" w14:textId="77777777" w:rsidR="00F82C24" w:rsidRDefault="00F82C24">
      <w:pPr>
        <w:spacing w:after="160" w:line="259" w:lineRule="auto"/>
        <w:ind w:left="0" w:firstLine="0"/>
        <w:jc w:val="left"/>
      </w:pPr>
    </w:p>
    <w:p w14:paraId="54F00812" w14:textId="77777777" w:rsidR="00F82C24" w:rsidRDefault="00F82C24">
      <w:pPr>
        <w:spacing w:after="160" w:line="259" w:lineRule="auto"/>
        <w:ind w:left="0" w:firstLine="0"/>
        <w:jc w:val="left"/>
      </w:pPr>
    </w:p>
    <w:p w14:paraId="67EB9DC6" w14:textId="0AB2A108" w:rsidR="00F82C24" w:rsidRDefault="00F82C24">
      <w:pPr>
        <w:spacing w:after="160" w:line="259" w:lineRule="auto"/>
        <w:ind w:left="0" w:firstLine="0"/>
        <w:jc w:val="left"/>
      </w:pPr>
    </w:p>
    <w:p w14:paraId="01D85467" w14:textId="77777777" w:rsidR="00F816BE" w:rsidRDefault="00F816BE">
      <w:pPr>
        <w:spacing w:after="160" w:line="259" w:lineRule="auto"/>
        <w:ind w:left="0" w:firstLine="0"/>
        <w:jc w:val="left"/>
      </w:pPr>
    </w:p>
    <w:p w14:paraId="55109B5B" w14:textId="1E1C8F6E" w:rsidR="00F82C24" w:rsidRDefault="00F82C24">
      <w:pPr>
        <w:spacing w:after="160" w:line="259" w:lineRule="auto"/>
        <w:ind w:left="0" w:firstLine="0"/>
        <w:jc w:val="left"/>
      </w:pPr>
    </w:p>
    <w:p w14:paraId="48B72EBA" w14:textId="47235F35" w:rsidR="00C1385A" w:rsidRDefault="00C1385A">
      <w:pPr>
        <w:spacing w:after="160" w:line="259" w:lineRule="auto"/>
        <w:ind w:left="0" w:firstLine="0"/>
        <w:jc w:val="left"/>
      </w:pPr>
    </w:p>
    <w:p w14:paraId="017D8F97" w14:textId="77777777" w:rsidR="00F82C24" w:rsidRDefault="00F82C24">
      <w:pPr>
        <w:spacing w:after="160" w:line="259" w:lineRule="auto"/>
        <w:ind w:left="0" w:firstLine="0"/>
        <w:jc w:val="left"/>
      </w:pPr>
    </w:p>
    <w:p w14:paraId="48FA5664" w14:textId="3905D4C5" w:rsidR="00262021" w:rsidRPr="00262021" w:rsidRDefault="00262021" w:rsidP="00AA4778">
      <w:pPr>
        <w:autoSpaceDE w:val="0"/>
        <w:autoSpaceDN w:val="0"/>
        <w:adjustRightInd w:val="0"/>
        <w:ind w:left="0" w:firstLine="0"/>
        <w:jc w:val="left"/>
        <w:rPr>
          <w:b/>
          <w:szCs w:val="22"/>
        </w:rPr>
      </w:pPr>
      <w:r w:rsidRPr="00262021">
        <w:rPr>
          <w:b/>
        </w:rPr>
        <w:t xml:space="preserve">An Examination undertaken for </w:t>
      </w:r>
      <w:r w:rsidR="00957955">
        <w:rPr>
          <w:b/>
        </w:rPr>
        <w:t xml:space="preserve">the </w:t>
      </w:r>
      <w:r w:rsidR="007A28A3">
        <w:rPr>
          <w:b/>
        </w:rPr>
        <w:t>Royal</w:t>
      </w:r>
      <w:r w:rsidR="00957955">
        <w:rPr>
          <w:b/>
        </w:rPr>
        <w:t xml:space="preserve"> Borough of Greenwich and </w:t>
      </w:r>
      <w:r w:rsidR="007A28A3">
        <w:rPr>
          <w:b/>
        </w:rPr>
        <w:t xml:space="preserve">the London Borough of </w:t>
      </w:r>
      <w:r w:rsidR="00957955">
        <w:rPr>
          <w:b/>
        </w:rPr>
        <w:t>Lewisham</w:t>
      </w:r>
      <w:r w:rsidRPr="00262021">
        <w:rPr>
          <w:rFonts w:eastAsiaTheme="minorHAnsi" w:cs="Arial"/>
          <w:b/>
          <w:bCs/>
          <w:szCs w:val="22"/>
          <w:lang w:eastAsia="en-US"/>
        </w:rPr>
        <w:t xml:space="preserve"> with the support of </w:t>
      </w:r>
      <w:r w:rsidR="00957955">
        <w:rPr>
          <w:rFonts w:eastAsiaTheme="minorHAnsi" w:cs="Arial"/>
          <w:b/>
          <w:bCs/>
          <w:szCs w:val="22"/>
          <w:lang w:eastAsia="en-US"/>
        </w:rPr>
        <w:t>the Lee</w:t>
      </w:r>
      <w:r w:rsidR="006F6714">
        <w:rPr>
          <w:rFonts w:eastAsiaTheme="minorHAnsi" w:cs="Arial"/>
          <w:b/>
          <w:bCs/>
          <w:szCs w:val="22"/>
          <w:lang w:eastAsia="en-US"/>
        </w:rPr>
        <w:t xml:space="preserve"> </w:t>
      </w:r>
      <w:r w:rsidR="003D12FF">
        <w:rPr>
          <w:rFonts w:eastAsiaTheme="minorHAnsi" w:cs="Arial"/>
          <w:b/>
          <w:bCs/>
          <w:szCs w:val="22"/>
          <w:lang w:eastAsia="en-US"/>
        </w:rPr>
        <w:t>Neighbourhood</w:t>
      </w:r>
      <w:r w:rsidR="00D944A7">
        <w:rPr>
          <w:rFonts w:eastAsiaTheme="minorHAnsi" w:cs="Arial"/>
          <w:b/>
          <w:bCs/>
          <w:szCs w:val="22"/>
          <w:lang w:eastAsia="en-US"/>
        </w:rPr>
        <w:t xml:space="preserve"> Forum</w:t>
      </w:r>
      <w:r w:rsidR="00563846">
        <w:rPr>
          <w:rFonts w:eastAsiaTheme="minorHAnsi" w:cs="Arial"/>
          <w:b/>
          <w:bCs/>
          <w:szCs w:val="22"/>
          <w:lang w:eastAsia="en-US"/>
        </w:rPr>
        <w:t xml:space="preserve"> </w:t>
      </w:r>
      <w:r w:rsidRPr="00262021">
        <w:rPr>
          <w:rFonts w:eastAsiaTheme="minorHAnsi" w:cs="Arial"/>
          <w:b/>
          <w:bCs/>
          <w:szCs w:val="22"/>
          <w:lang w:eastAsia="en-US"/>
        </w:rPr>
        <w:t xml:space="preserve">on the </w:t>
      </w:r>
      <w:r w:rsidR="00D944A7">
        <w:rPr>
          <w:rFonts w:eastAsiaTheme="minorHAnsi" w:cs="Arial"/>
          <w:b/>
          <w:bCs/>
          <w:szCs w:val="22"/>
          <w:lang w:eastAsia="en-US"/>
        </w:rPr>
        <w:t>January 202</w:t>
      </w:r>
      <w:r w:rsidR="00582FFA">
        <w:rPr>
          <w:rFonts w:eastAsiaTheme="minorHAnsi" w:cs="Arial"/>
          <w:b/>
          <w:bCs/>
          <w:szCs w:val="22"/>
          <w:lang w:eastAsia="en-US"/>
        </w:rPr>
        <w:t>2</w:t>
      </w:r>
      <w:r w:rsidR="00352723">
        <w:rPr>
          <w:rFonts w:eastAsiaTheme="minorHAnsi" w:cs="Arial"/>
          <w:b/>
          <w:bCs/>
          <w:szCs w:val="22"/>
          <w:lang w:eastAsia="en-US"/>
        </w:rPr>
        <w:t xml:space="preserve"> </w:t>
      </w:r>
      <w:r w:rsidR="00422876">
        <w:rPr>
          <w:rFonts w:eastAsiaTheme="minorHAnsi" w:cs="Arial"/>
          <w:b/>
          <w:bCs/>
          <w:szCs w:val="22"/>
          <w:lang w:eastAsia="en-US"/>
        </w:rPr>
        <w:t>s</w:t>
      </w:r>
      <w:r w:rsidRPr="00262021">
        <w:rPr>
          <w:rFonts w:eastAsiaTheme="minorHAnsi" w:cs="Arial"/>
          <w:b/>
          <w:bCs/>
          <w:szCs w:val="22"/>
          <w:lang w:eastAsia="en-US"/>
        </w:rPr>
        <w:t>ubmission version of the Plan.</w:t>
      </w:r>
    </w:p>
    <w:p w14:paraId="46D11F8F" w14:textId="77777777" w:rsidR="00F82C24" w:rsidRPr="00262021" w:rsidRDefault="00F82C24" w:rsidP="00AA4778">
      <w:pPr>
        <w:spacing w:line="259" w:lineRule="auto"/>
        <w:ind w:left="0" w:firstLine="0"/>
        <w:jc w:val="left"/>
      </w:pPr>
    </w:p>
    <w:p w14:paraId="5FB47F19" w14:textId="18152412" w:rsidR="00262021" w:rsidRPr="00262021" w:rsidRDefault="00F82C24" w:rsidP="00AA4778">
      <w:pPr>
        <w:autoSpaceDE w:val="0"/>
        <w:autoSpaceDN w:val="0"/>
        <w:adjustRightInd w:val="0"/>
        <w:ind w:left="0" w:firstLine="0"/>
        <w:jc w:val="left"/>
        <w:rPr>
          <w:rFonts w:eastAsiaTheme="minorHAnsi" w:cs="Arial"/>
          <w:b/>
          <w:bCs/>
          <w:sz w:val="32"/>
          <w:szCs w:val="32"/>
          <w:lang w:eastAsia="en-US"/>
        </w:rPr>
      </w:pPr>
      <w:r w:rsidRPr="00262021">
        <w:t xml:space="preserve">Independent Examiner: </w:t>
      </w:r>
      <w:r w:rsidR="00BA6CDB">
        <w:t>Derek Stebbing BA</w:t>
      </w:r>
      <w:r w:rsidR="00936955">
        <w:t xml:space="preserve"> </w:t>
      </w:r>
      <w:r w:rsidR="00BA6CDB">
        <w:t>(Hons)</w:t>
      </w:r>
      <w:r w:rsidR="00D46C9A">
        <w:t xml:space="preserve"> </w:t>
      </w:r>
      <w:r w:rsidR="00BA6CDB">
        <w:t>DipEP MRTPI</w:t>
      </w:r>
      <w:r w:rsidR="00262021" w:rsidRPr="00262021">
        <w:rPr>
          <w:rFonts w:eastAsiaTheme="minorHAnsi" w:cs="Arial"/>
          <w:b/>
          <w:bCs/>
          <w:sz w:val="32"/>
          <w:szCs w:val="32"/>
          <w:lang w:eastAsia="en-US"/>
        </w:rPr>
        <w:t xml:space="preserve"> </w:t>
      </w:r>
    </w:p>
    <w:p w14:paraId="46FCC069" w14:textId="77777777" w:rsidR="00B528AF" w:rsidRDefault="00B528AF" w:rsidP="00AA4778">
      <w:pPr>
        <w:spacing w:line="259" w:lineRule="auto"/>
        <w:ind w:left="0" w:firstLine="0"/>
        <w:jc w:val="left"/>
      </w:pPr>
    </w:p>
    <w:p w14:paraId="498AE5A4" w14:textId="0C3CEBC2" w:rsidR="00C37BA0" w:rsidRDefault="00262021" w:rsidP="00AA4778">
      <w:pPr>
        <w:spacing w:line="259" w:lineRule="auto"/>
        <w:ind w:left="0" w:firstLine="0"/>
        <w:jc w:val="left"/>
      </w:pPr>
      <w:r w:rsidRPr="00262021">
        <w:t>D</w:t>
      </w:r>
      <w:r w:rsidR="00F82C24" w:rsidRPr="00262021">
        <w:t>ate of Report</w:t>
      </w:r>
      <w:r w:rsidR="002E242E">
        <w:t>:</w:t>
      </w:r>
      <w:r w:rsidR="00A77184">
        <w:t xml:space="preserve"> </w:t>
      </w:r>
      <w:r w:rsidR="00E81C52">
        <w:t>17</w:t>
      </w:r>
      <w:r w:rsidR="001A7A79">
        <w:t xml:space="preserve"> Novem</w:t>
      </w:r>
      <w:r w:rsidR="00957955">
        <w:t>ber</w:t>
      </w:r>
      <w:r w:rsidR="00B56DDD" w:rsidRPr="009F26F8">
        <w:t xml:space="preserve"> </w:t>
      </w:r>
      <w:r w:rsidR="0088095C" w:rsidRPr="009F26F8">
        <w:t>202</w:t>
      </w:r>
      <w:r w:rsidR="00671F67" w:rsidRPr="009F26F8">
        <w:t>3</w:t>
      </w:r>
      <w:r w:rsidR="005253FB" w:rsidRPr="009F26F8">
        <w:t xml:space="preserve"> </w:t>
      </w:r>
    </w:p>
    <w:p w14:paraId="1895DCA0" w14:textId="77777777" w:rsidR="00D944A7" w:rsidRDefault="00D944A7" w:rsidP="00AA4778">
      <w:pPr>
        <w:spacing w:line="259" w:lineRule="auto"/>
        <w:ind w:left="0" w:firstLine="0"/>
        <w:jc w:val="left"/>
      </w:pPr>
    </w:p>
    <w:p w14:paraId="71CEBC9C" w14:textId="3D46D42B" w:rsidR="00951C78" w:rsidRDefault="00C37BA0" w:rsidP="00052D63">
      <w:pPr>
        <w:spacing w:line="259" w:lineRule="auto"/>
        <w:ind w:left="0" w:firstLine="0"/>
        <w:jc w:val="left"/>
        <w:rPr>
          <w:bCs/>
          <w:color w:val="002060"/>
          <w:sz w:val="24"/>
          <w:szCs w:val="24"/>
        </w:rPr>
      </w:pPr>
      <w:r w:rsidRPr="004B16C1">
        <w:rPr>
          <w:bCs/>
          <w:color w:val="002060"/>
          <w:sz w:val="24"/>
          <w:szCs w:val="24"/>
        </w:rPr>
        <w:lastRenderedPageBreak/>
        <w:t>Contents</w:t>
      </w:r>
    </w:p>
    <w:p w14:paraId="3F3952DE" w14:textId="7451729E" w:rsidR="00301804" w:rsidRDefault="004B16C1">
      <w:pPr>
        <w:pStyle w:val="TOC1"/>
        <w:tabs>
          <w:tab w:val="right" w:leader="dot" w:pos="9016"/>
        </w:tabs>
        <w:rPr>
          <w:rFonts w:asciiTheme="minorHAnsi" w:eastAsiaTheme="minorEastAsia" w:hAnsiTheme="minorHAnsi" w:cstheme="minorBidi"/>
          <w:noProof/>
          <w:kern w:val="2"/>
          <w:szCs w:val="22"/>
          <w14:ligatures w14:val="standardContextual"/>
        </w:rPr>
      </w:pPr>
      <w:r>
        <w:rPr>
          <w:b/>
        </w:rPr>
        <w:fldChar w:fldCharType="begin"/>
      </w:r>
      <w:r>
        <w:rPr>
          <w:b/>
        </w:rPr>
        <w:instrText xml:space="preserve"> TOC \o "1-4" \h \z \u </w:instrText>
      </w:r>
      <w:r>
        <w:rPr>
          <w:b/>
        </w:rPr>
        <w:fldChar w:fldCharType="separate"/>
      </w:r>
    </w:p>
    <w:p w14:paraId="152CDE73" w14:textId="4C09CEEB"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00" w:history="1">
        <w:r w:rsidR="00301804" w:rsidRPr="00EE7542">
          <w:rPr>
            <w:rStyle w:val="Hyperlink"/>
          </w:rPr>
          <w:t>Main Findings - Executive Summary</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_Toc150245400 \h </w:instrText>
        </w:r>
        <w:r w:rsidR="00301804" w:rsidRPr="00301804">
          <w:rPr>
            <w:b w:val="0"/>
            <w:bCs w:val="0"/>
            <w:webHidden/>
          </w:rPr>
        </w:r>
        <w:r w:rsidR="00301804" w:rsidRPr="00301804">
          <w:rPr>
            <w:b w:val="0"/>
            <w:bCs w:val="0"/>
            <w:webHidden/>
          </w:rPr>
          <w:fldChar w:fldCharType="separate"/>
        </w:r>
        <w:r w:rsidR="0045675F">
          <w:rPr>
            <w:b w:val="0"/>
            <w:bCs w:val="0"/>
            <w:webHidden/>
          </w:rPr>
          <w:t>4</w:t>
        </w:r>
        <w:r w:rsidR="00301804" w:rsidRPr="00301804">
          <w:rPr>
            <w:b w:val="0"/>
            <w:bCs w:val="0"/>
            <w:webHidden/>
          </w:rPr>
          <w:fldChar w:fldCharType="end"/>
        </w:r>
      </w:hyperlink>
    </w:p>
    <w:p w14:paraId="755EA669" w14:textId="773B679E"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01" w:history="1">
        <w:r w:rsidR="00301804" w:rsidRPr="00EE7542">
          <w:rPr>
            <w:rStyle w:val="Hyperlink"/>
          </w:rPr>
          <w:t>1. Introduction and Background</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_Toc150245401 \h </w:instrText>
        </w:r>
        <w:r w:rsidR="00301804" w:rsidRPr="00301804">
          <w:rPr>
            <w:b w:val="0"/>
            <w:bCs w:val="0"/>
            <w:webHidden/>
          </w:rPr>
        </w:r>
        <w:r w:rsidR="00301804" w:rsidRPr="00301804">
          <w:rPr>
            <w:b w:val="0"/>
            <w:bCs w:val="0"/>
            <w:webHidden/>
          </w:rPr>
          <w:fldChar w:fldCharType="separate"/>
        </w:r>
        <w:r w:rsidR="0045675F">
          <w:rPr>
            <w:b w:val="0"/>
            <w:bCs w:val="0"/>
            <w:webHidden/>
          </w:rPr>
          <w:t>4</w:t>
        </w:r>
        <w:r w:rsidR="00301804" w:rsidRPr="00301804">
          <w:rPr>
            <w:b w:val="0"/>
            <w:bCs w:val="0"/>
            <w:webHidden/>
          </w:rPr>
          <w:fldChar w:fldCharType="end"/>
        </w:r>
      </w:hyperlink>
    </w:p>
    <w:p w14:paraId="4B22F2AB" w14:textId="3C58A781"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2" w:history="1">
        <w:r w:rsidR="00301804" w:rsidRPr="00EE7542">
          <w:rPr>
            <w:rStyle w:val="Hyperlink"/>
            <w:noProof/>
          </w:rPr>
          <w:t>Lee Neighbourhood Development Plan 2021-2031</w:t>
        </w:r>
        <w:r w:rsidR="00301804">
          <w:rPr>
            <w:noProof/>
            <w:webHidden/>
          </w:rPr>
          <w:tab/>
        </w:r>
        <w:r w:rsidR="00301804">
          <w:rPr>
            <w:noProof/>
            <w:webHidden/>
          </w:rPr>
          <w:fldChar w:fldCharType="begin"/>
        </w:r>
        <w:r w:rsidR="00301804">
          <w:rPr>
            <w:noProof/>
            <w:webHidden/>
          </w:rPr>
          <w:instrText xml:space="preserve"> PAGEREF _Toc150245402 \h </w:instrText>
        </w:r>
        <w:r w:rsidR="00301804">
          <w:rPr>
            <w:noProof/>
            <w:webHidden/>
          </w:rPr>
        </w:r>
        <w:r w:rsidR="00301804">
          <w:rPr>
            <w:noProof/>
            <w:webHidden/>
          </w:rPr>
          <w:fldChar w:fldCharType="separate"/>
        </w:r>
        <w:r w:rsidR="0045675F">
          <w:rPr>
            <w:noProof/>
            <w:webHidden/>
          </w:rPr>
          <w:t>4</w:t>
        </w:r>
        <w:r w:rsidR="00301804">
          <w:rPr>
            <w:noProof/>
            <w:webHidden/>
          </w:rPr>
          <w:fldChar w:fldCharType="end"/>
        </w:r>
      </w:hyperlink>
    </w:p>
    <w:p w14:paraId="16C472F3" w14:textId="33D24BE1"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3" w:history="1">
        <w:r w:rsidR="00301804" w:rsidRPr="00EE7542">
          <w:rPr>
            <w:rStyle w:val="Hyperlink"/>
            <w:noProof/>
          </w:rPr>
          <w:t>The Independent Examiner</w:t>
        </w:r>
        <w:r w:rsidR="00301804">
          <w:rPr>
            <w:noProof/>
            <w:webHidden/>
          </w:rPr>
          <w:tab/>
        </w:r>
        <w:r w:rsidR="00301804">
          <w:rPr>
            <w:noProof/>
            <w:webHidden/>
          </w:rPr>
          <w:fldChar w:fldCharType="begin"/>
        </w:r>
        <w:r w:rsidR="00301804">
          <w:rPr>
            <w:noProof/>
            <w:webHidden/>
          </w:rPr>
          <w:instrText xml:space="preserve"> PAGEREF _Toc150245403 \h </w:instrText>
        </w:r>
        <w:r w:rsidR="00301804">
          <w:rPr>
            <w:noProof/>
            <w:webHidden/>
          </w:rPr>
        </w:r>
        <w:r w:rsidR="00301804">
          <w:rPr>
            <w:noProof/>
            <w:webHidden/>
          </w:rPr>
          <w:fldChar w:fldCharType="separate"/>
        </w:r>
        <w:r w:rsidR="0045675F">
          <w:rPr>
            <w:noProof/>
            <w:webHidden/>
          </w:rPr>
          <w:t>5</w:t>
        </w:r>
        <w:r w:rsidR="00301804">
          <w:rPr>
            <w:noProof/>
            <w:webHidden/>
          </w:rPr>
          <w:fldChar w:fldCharType="end"/>
        </w:r>
      </w:hyperlink>
    </w:p>
    <w:p w14:paraId="097A8C2D" w14:textId="60EA2E65"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4" w:history="1">
        <w:r w:rsidR="00301804" w:rsidRPr="00EE7542">
          <w:rPr>
            <w:rStyle w:val="Hyperlink"/>
            <w:noProof/>
          </w:rPr>
          <w:t>The Scope of the Examination</w:t>
        </w:r>
        <w:r w:rsidR="00301804">
          <w:rPr>
            <w:noProof/>
            <w:webHidden/>
          </w:rPr>
          <w:tab/>
        </w:r>
        <w:r w:rsidR="00301804">
          <w:rPr>
            <w:noProof/>
            <w:webHidden/>
          </w:rPr>
          <w:fldChar w:fldCharType="begin"/>
        </w:r>
        <w:r w:rsidR="00301804">
          <w:rPr>
            <w:noProof/>
            <w:webHidden/>
          </w:rPr>
          <w:instrText xml:space="preserve"> PAGEREF _Toc150245404 \h </w:instrText>
        </w:r>
        <w:r w:rsidR="00301804">
          <w:rPr>
            <w:noProof/>
            <w:webHidden/>
          </w:rPr>
        </w:r>
        <w:r w:rsidR="00301804">
          <w:rPr>
            <w:noProof/>
            <w:webHidden/>
          </w:rPr>
          <w:fldChar w:fldCharType="separate"/>
        </w:r>
        <w:r w:rsidR="0045675F">
          <w:rPr>
            <w:noProof/>
            <w:webHidden/>
          </w:rPr>
          <w:t>5</w:t>
        </w:r>
        <w:r w:rsidR="00301804">
          <w:rPr>
            <w:noProof/>
            <w:webHidden/>
          </w:rPr>
          <w:fldChar w:fldCharType="end"/>
        </w:r>
      </w:hyperlink>
    </w:p>
    <w:p w14:paraId="3D606128" w14:textId="3A082512"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5" w:history="1">
        <w:r w:rsidR="00301804" w:rsidRPr="00EE7542">
          <w:rPr>
            <w:rStyle w:val="Hyperlink"/>
            <w:noProof/>
          </w:rPr>
          <w:t>The Basic Conditions</w:t>
        </w:r>
        <w:r w:rsidR="00301804">
          <w:rPr>
            <w:noProof/>
            <w:webHidden/>
          </w:rPr>
          <w:tab/>
        </w:r>
        <w:r w:rsidR="00301804">
          <w:rPr>
            <w:noProof/>
            <w:webHidden/>
          </w:rPr>
          <w:fldChar w:fldCharType="begin"/>
        </w:r>
        <w:r w:rsidR="00301804">
          <w:rPr>
            <w:noProof/>
            <w:webHidden/>
          </w:rPr>
          <w:instrText xml:space="preserve"> PAGEREF _Toc150245405 \h </w:instrText>
        </w:r>
        <w:r w:rsidR="00301804">
          <w:rPr>
            <w:noProof/>
            <w:webHidden/>
          </w:rPr>
        </w:r>
        <w:r w:rsidR="00301804">
          <w:rPr>
            <w:noProof/>
            <w:webHidden/>
          </w:rPr>
          <w:fldChar w:fldCharType="separate"/>
        </w:r>
        <w:r w:rsidR="0045675F">
          <w:rPr>
            <w:noProof/>
            <w:webHidden/>
          </w:rPr>
          <w:t>6</w:t>
        </w:r>
        <w:r w:rsidR="00301804">
          <w:rPr>
            <w:noProof/>
            <w:webHidden/>
          </w:rPr>
          <w:fldChar w:fldCharType="end"/>
        </w:r>
      </w:hyperlink>
    </w:p>
    <w:p w14:paraId="357C07F6" w14:textId="59CA7B6F"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06" w:history="1">
        <w:r w:rsidR="00301804" w:rsidRPr="00EE7542">
          <w:rPr>
            <w:rStyle w:val="Hyperlink"/>
          </w:rPr>
          <w:t>2.</w:t>
        </w:r>
        <w:r w:rsidR="00936955">
          <w:rPr>
            <w:rStyle w:val="Hyperlink"/>
          </w:rPr>
          <w:t xml:space="preserve"> </w:t>
        </w:r>
        <w:r w:rsidR="00301804" w:rsidRPr="00EE7542">
          <w:rPr>
            <w:rStyle w:val="Hyperlink"/>
          </w:rPr>
          <w:t>Approach to the Examination</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_Toc150245406 \h </w:instrText>
        </w:r>
        <w:r w:rsidR="00301804" w:rsidRPr="00301804">
          <w:rPr>
            <w:b w:val="0"/>
            <w:bCs w:val="0"/>
            <w:webHidden/>
          </w:rPr>
        </w:r>
        <w:r w:rsidR="00301804" w:rsidRPr="00301804">
          <w:rPr>
            <w:b w:val="0"/>
            <w:bCs w:val="0"/>
            <w:webHidden/>
          </w:rPr>
          <w:fldChar w:fldCharType="separate"/>
        </w:r>
        <w:r w:rsidR="0045675F">
          <w:rPr>
            <w:b w:val="0"/>
            <w:bCs w:val="0"/>
            <w:webHidden/>
          </w:rPr>
          <w:t>7</w:t>
        </w:r>
        <w:r w:rsidR="00301804" w:rsidRPr="00301804">
          <w:rPr>
            <w:b w:val="0"/>
            <w:bCs w:val="0"/>
            <w:webHidden/>
          </w:rPr>
          <w:fldChar w:fldCharType="end"/>
        </w:r>
      </w:hyperlink>
    </w:p>
    <w:p w14:paraId="724A2655" w14:textId="6378F2E2"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7" w:history="1">
        <w:r w:rsidR="00301804" w:rsidRPr="00EE7542">
          <w:rPr>
            <w:rStyle w:val="Hyperlink"/>
            <w:noProof/>
          </w:rPr>
          <w:t>Planning Policy Context</w:t>
        </w:r>
        <w:r w:rsidR="00301804">
          <w:rPr>
            <w:noProof/>
            <w:webHidden/>
          </w:rPr>
          <w:tab/>
        </w:r>
        <w:r w:rsidR="00301804">
          <w:rPr>
            <w:noProof/>
            <w:webHidden/>
          </w:rPr>
          <w:fldChar w:fldCharType="begin"/>
        </w:r>
        <w:r w:rsidR="00301804">
          <w:rPr>
            <w:noProof/>
            <w:webHidden/>
          </w:rPr>
          <w:instrText xml:space="preserve"> PAGEREF _Toc150245407 \h </w:instrText>
        </w:r>
        <w:r w:rsidR="00301804">
          <w:rPr>
            <w:noProof/>
            <w:webHidden/>
          </w:rPr>
        </w:r>
        <w:r w:rsidR="00301804">
          <w:rPr>
            <w:noProof/>
            <w:webHidden/>
          </w:rPr>
          <w:fldChar w:fldCharType="separate"/>
        </w:r>
        <w:r w:rsidR="0045675F">
          <w:rPr>
            <w:noProof/>
            <w:webHidden/>
          </w:rPr>
          <w:t>7</w:t>
        </w:r>
        <w:r w:rsidR="00301804">
          <w:rPr>
            <w:noProof/>
            <w:webHidden/>
          </w:rPr>
          <w:fldChar w:fldCharType="end"/>
        </w:r>
      </w:hyperlink>
    </w:p>
    <w:p w14:paraId="21AD6D0A" w14:textId="09C585CB"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8" w:history="1">
        <w:r w:rsidR="00301804" w:rsidRPr="00EE7542">
          <w:rPr>
            <w:rStyle w:val="Hyperlink"/>
            <w:noProof/>
          </w:rPr>
          <w:t>Submitted Documents</w:t>
        </w:r>
        <w:r w:rsidR="00301804">
          <w:rPr>
            <w:noProof/>
            <w:webHidden/>
          </w:rPr>
          <w:tab/>
        </w:r>
        <w:r w:rsidR="00301804">
          <w:rPr>
            <w:noProof/>
            <w:webHidden/>
          </w:rPr>
          <w:fldChar w:fldCharType="begin"/>
        </w:r>
        <w:r w:rsidR="00301804">
          <w:rPr>
            <w:noProof/>
            <w:webHidden/>
          </w:rPr>
          <w:instrText xml:space="preserve"> PAGEREF _Toc150245408 \h </w:instrText>
        </w:r>
        <w:r w:rsidR="00301804">
          <w:rPr>
            <w:noProof/>
            <w:webHidden/>
          </w:rPr>
        </w:r>
        <w:r w:rsidR="00301804">
          <w:rPr>
            <w:noProof/>
            <w:webHidden/>
          </w:rPr>
          <w:fldChar w:fldCharType="separate"/>
        </w:r>
        <w:r w:rsidR="0045675F">
          <w:rPr>
            <w:noProof/>
            <w:webHidden/>
          </w:rPr>
          <w:t>8</w:t>
        </w:r>
        <w:r w:rsidR="00301804">
          <w:rPr>
            <w:noProof/>
            <w:webHidden/>
          </w:rPr>
          <w:fldChar w:fldCharType="end"/>
        </w:r>
      </w:hyperlink>
    </w:p>
    <w:p w14:paraId="153CCA50" w14:textId="49163841"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09" w:history="1">
        <w:r w:rsidR="00301804" w:rsidRPr="00EE7542">
          <w:rPr>
            <w:rStyle w:val="Hyperlink"/>
            <w:noProof/>
          </w:rPr>
          <w:t>Supporting Documents</w:t>
        </w:r>
        <w:r w:rsidR="00301804">
          <w:rPr>
            <w:noProof/>
            <w:webHidden/>
          </w:rPr>
          <w:tab/>
        </w:r>
        <w:r w:rsidR="00301804">
          <w:rPr>
            <w:noProof/>
            <w:webHidden/>
          </w:rPr>
          <w:fldChar w:fldCharType="begin"/>
        </w:r>
        <w:r w:rsidR="00301804">
          <w:rPr>
            <w:noProof/>
            <w:webHidden/>
          </w:rPr>
          <w:instrText xml:space="preserve"> PAGEREF _Toc150245409 \h </w:instrText>
        </w:r>
        <w:r w:rsidR="00301804">
          <w:rPr>
            <w:noProof/>
            <w:webHidden/>
          </w:rPr>
        </w:r>
        <w:r w:rsidR="00301804">
          <w:rPr>
            <w:noProof/>
            <w:webHidden/>
          </w:rPr>
          <w:fldChar w:fldCharType="separate"/>
        </w:r>
        <w:r w:rsidR="0045675F">
          <w:rPr>
            <w:noProof/>
            <w:webHidden/>
          </w:rPr>
          <w:t>9</w:t>
        </w:r>
        <w:r w:rsidR="00301804">
          <w:rPr>
            <w:noProof/>
            <w:webHidden/>
          </w:rPr>
          <w:fldChar w:fldCharType="end"/>
        </w:r>
      </w:hyperlink>
    </w:p>
    <w:p w14:paraId="582A22F2" w14:textId="6463C187"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0" w:history="1">
        <w:r w:rsidR="00301804" w:rsidRPr="00EE7542">
          <w:rPr>
            <w:rStyle w:val="Hyperlink"/>
            <w:noProof/>
          </w:rPr>
          <w:t>Examiner Questions</w:t>
        </w:r>
        <w:r w:rsidR="00301804">
          <w:rPr>
            <w:noProof/>
            <w:webHidden/>
          </w:rPr>
          <w:tab/>
        </w:r>
        <w:r w:rsidR="00301804">
          <w:rPr>
            <w:noProof/>
            <w:webHidden/>
          </w:rPr>
          <w:fldChar w:fldCharType="begin"/>
        </w:r>
        <w:r w:rsidR="00301804">
          <w:rPr>
            <w:noProof/>
            <w:webHidden/>
          </w:rPr>
          <w:instrText xml:space="preserve"> PAGEREF _Toc150245410 \h </w:instrText>
        </w:r>
        <w:r w:rsidR="00301804">
          <w:rPr>
            <w:noProof/>
            <w:webHidden/>
          </w:rPr>
        </w:r>
        <w:r w:rsidR="00301804">
          <w:rPr>
            <w:noProof/>
            <w:webHidden/>
          </w:rPr>
          <w:fldChar w:fldCharType="separate"/>
        </w:r>
        <w:r w:rsidR="0045675F">
          <w:rPr>
            <w:noProof/>
            <w:webHidden/>
          </w:rPr>
          <w:t>9</w:t>
        </w:r>
        <w:r w:rsidR="00301804">
          <w:rPr>
            <w:noProof/>
            <w:webHidden/>
          </w:rPr>
          <w:fldChar w:fldCharType="end"/>
        </w:r>
      </w:hyperlink>
    </w:p>
    <w:p w14:paraId="638B8D7B" w14:textId="2C78333F"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1" w:history="1">
        <w:r w:rsidR="00301804" w:rsidRPr="00EE7542">
          <w:rPr>
            <w:rStyle w:val="Hyperlink"/>
            <w:noProof/>
          </w:rPr>
          <w:t>Site Visit</w:t>
        </w:r>
        <w:r w:rsidR="00301804">
          <w:rPr>
            <w:noProof/>
            <w:webHidden/>
          </w:rPr>
          <w:tab/>
        </w:r>
        <w:r w:rsidR="00301804">
          <w:rPr>
            <w:noProof/>
            <w:webHidden/>
          </w:rPr>
          <w:fldChar w:fldCharType="begin"/>
        </w:r>
        <w:r w:rsidR="00301804">
          <w:rPr>
            <w:noProof/>
            <w:webHidden/>
          </w:rPr>
          <w:instrText xml:space="preserve"> PAGEREF _Toc150245411 \h </w:instrText>
        </w:r>
        <w:r w:rsidR="00301804">
          <w:rPr>
            <w:noProof/>
            <w:webHidden/>
          </w:rPr>
        </w:r>
        <w:r w:rsidR="00301804">
          <w:rPr>
            <w:noProof/>
            <w:webHidden/>
          </w:rPr>
          <w:fldChar w:fldCharType="separate"/>
        </w:r>
        <w:r w:rsidR="0045675F">
          <w:rPr>
            <w:noProof/>
            <w:webHidden/>
          </w:rPr>
          <w:t>11</w:t>
        </w:r>
        <w:r w:rsidR="00301804">
          <w:rPr>
            <w:noProof/>
            <w:webHidden/>
          </w:rPr>
          <w:fldChar w:fldCharType="end"/>
        </w:r>
      </w:hyperlink>
    </w:p>
    <w:p w14:paraId="7BBF9347" w14:textId="2CA3057D"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2" w:history="1">
        <w:r w:rsidR="00301804" w:rsidRPr="00EE7542">
          <w:rPr>
            <w:rStyle w:val="Hyperlink"/>
            <w:noProof/>
          </w:rPr>
          <w:t>Written Representations with or without Public Hearing</w:t>
        </w:r>
        <w:r w:rsidR="00301804">
          <w:rPr>
            <w:noProof/>
            <w:webHidden/>
          </w:rPr>
          <w:tab/>
        </w:r>
        <w:r w:rsidR="00301804">
          <w:rPr>
            <w:noProof/>
            <w:webHidden/>
          </w:rPr>
          <w:fldChar w:fldCharType="begin"/>
        </w:r>
        <w:r w:rsidR="00301804">
          <w:rPr>
            <w:noProof/>
            <w:webHidden/>
          </w:rPr>
          <w:instrText xml:space="preserve"> PAGEREF _Toc150245412 \h </w:instrText>
        </w:r>
        <w:r w:rsidR="00301804">
          <w:rPr>
            <w:noProof/>
            <w:webHidden/>
          </w:rPr>
        </w:r>
        <w:r w:rsidR="00301804">
          <w:rPr>
            <w:noProof/>
            <w:webHidden/>
          </w:rPr>
          <w:fldChar w:fldCharType="separate"/>
        </w:r>
        <w:r w:rsidR="0045675F">
          <w:rPr>
            <w:noProof/>
            <w:webHidden/>
          </w:rPr>
          <w:t>11</w:t>
        </w:r>
        <w:r w:rsidR="00301804">
          <w:rPr>
            <w:noProof/>
            <w:webHidden/>
          </w:rPr>
          <w:fldChar w:fldCharType="end"/>
        </w:r>
      </w:hyperlink>
    </w:p>
    <w:p w14:paraId="7F8204B3" w14:textId="2DC5F2B9"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3" w:history="1">
        <w:r w:rsidR="00301804" w:rsidRPr="00EE7542">
          <w:rPr>
            <w:rStyle w:val="Hyperlink"/>
            <w:noProof/>
          </w:rPr>
          <w:t>Modifications</w:t>
        </w:r>
        <w:r w:rsidR="00301804">
          <w:rPr>
            <w:noProof/>
            <w:webHidden/>
          </w:rPr>
          <w:tab/>
        </w:r>
        <w:r w:rsidR="00301804">
          <w:rPr>
            <w:noProof/>
            <w:webHidden/>
          </w:rPr>
          <w:fldChar w:fldCharType="begin"/>
        </w:r>
        <w:r w:rsidR="00301804">
          <w:rPr>
            <w:noProof/>
            <w:webHidden/>
          </w:rPr>
          <w:instrText xml:space="preserve"> PAGEREF _Toc150245413 \h </w:instrText>
        </w:r>
        <w:r w:rsidR="00301804">
          <w:rPr>
            <w:noProof/>
            <w:webHidden/>
          </w:rPr>
        </w:r>
        <w:r w:rsidR="00301804">
          <w:rPr>
            <w:noProof/>
            <w:webHidden/>
          </w:rPr>
          <w:fldChar w:fldCharType="separate"/>
        </w:r>
        <w:r w:rsidR="0045675F">
          <w:rPr>
            <w:noProof/>
            <w:webHidden/>
          </w:rPr>
          <w:t>11</w:t>
        </w:r>
        <w:r w:rsidR="00301804">
          <w:rPr>
            <w:noProof/>
            <w:webHidden/>
          </w:rPr>
          <w:fldChar w:fldCharType="end"/>
        </w:r>
      </w:hyperlink>
    </w:p>
    <w:p w14:paraId="39FB353F" w14:textId="2A0AEECF"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14" w:history="1">
        <w:r w:rsidR="00301804" w:rsidRPr="00EE7542">
          <w:rPr>
            <w:rStyle w:val="Hyperlink"/>
          </w:rPr>
          <w:t>3. Procedural Compliance and Human Rights</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_Toc150245414 \h </w:instrText>
        </w:r>
        <w:r w:rsidR="00301804" w:rsidRPr="00301804">
          <w:rPr>
            <w:b w:val="0"/>
            <w:bCs w:val="0"/>
            <w:webHidden/>
          </w:rPr>
        </w:r>
        <w:r w:rsidR="00301804" w:rsidRPr="00301804">
          <w:rPr>
            <w:b w:val="0"/>
            <w:bCs w:val="0"/>
            <w:webHidden/>
          </w:rPr>
          <w:fldChar w:fldCharType="separate"/>
        </w:r>
        <w:r w:rsidR="0045675F">
          <w:rPr>
            <w:b w:val="0"/>
            <w:bCs w:val="0"/>
            <w:webHidden/>
          </w:rPr>
          <w:t>12</w:t>
        </w:r>
        <w:r w:rsidR="00301804" w:rsidRPr="00301804">
          <w:rPr>
            <w:b w:val="0"/>
            <w:bCs w:val="0"/>
            <w:webHidden/>
          </w:rPr>
          <w:fldChar w:fldCharType="end"/>
        </w:r>
      </w:hyperlink>
    </w:p>
    <w:p w14:paraId="75369337" w14:textId="6C6BD958"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5" w:history="1">
        <w:r w:rsidR="00301804" w:rsidRPr="00EE7542">
          <w:rPr>
            <w:rStyle w:val="Hyperlink"/>
            <w:noProof/>
          </w:rPr>
          <w:t>Qualifying Body and Neighbourhood Plan Area</w:t>
        </w:r>
        <w:r w:rsidR="00301804">
          <w:rPr>
            <w:noProof/>
            <w:webHidden/>
          </w:rPr>
          <w:tab/>
        </w:r>
        <w:r w:rsidR="00301804">
          <w:rPr>
            <w:noProof/>
            <w:webHidden/>
          </w:rPr>
          <w:fldChar w:fldCharType="begin"/>
        </w:r>
        <w:r w:rsidR="00301804">
          <w:rPr>
            <w:noProof/>
            <w:webHidden/>
          </w:rPr>
          <w:instrText xml:space="preserve"> PAGEREF _Toc150245415 \h </w:instrText>
        </w:r>
        <w:r w:rsidR="00301804">
          <w:rPr>
            <w:noProof/>
            <w:webHidden/>
          </w:rPr>
        </w:r>
        <w:r w:rsidR="00301804">
          <w:rPr>
            <w:noProof/>
            <w:webHidden/>
          </w:rPr>
          <w:fldChar w:fldCharType="separate"/>
        </w:r>
        <w:r w:rsidR="0045675F">
          <w:rPr>
            <w:noProof/>
            <w:webHidden/>
          </w:rPr>
          <w:t>12</w:t>
        </w:r>
        <w:r w:rsidR="00301804">
          <w:rPr>
            <w:noProof/>
            <w:webHidden/>
          </w:rPr>
          <w:fldChar w:fldCharType="end"/>
        </w:r>
      </w:hyperlink>
    </w:p>
    <w:p w14:paraId="49BAA34F" w14:textId="5C1F3FF0"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6" w:history="1">
        <w:r w:rsidR="00301804" w:rsidRPr="00EE7542">
          <w:rPr>
            <w:rStyle w:val="Hyperlink"/>
            <w:noProof/>
          </w:rPr>
          <w:t>Plan Period</w:t>
        </w:r>
        <w:r w:rsidR="00301804">
          <w:rPr>
            <w:noProof/>
            <w:webHidden/>
          </w:rPr>
          <w:tab/>
        </w:r>
        <w:r w:rsidR="00301804">
          <w:rPr>
            <w:noProof/>
            <w:webHidden/>
          </w:rPr>
          <w:fldChar w:fldCharType="begin"/>
        </w:r>
        <w:r w:rsidR="00301804">
          <w:rPr>
            <w:noProof/>
            <w:webHidden/>
          </w:rPr>
          <w:instrText xml:space="preserve"> PAGEREF _Toc150245416 \h </w:instrText>
        </w:r>
        <w:r w:rsidR="00301804">
          <w:rPr>
            <w:noProof/>
            <w:webHidden/>
          </w:rPr>
        </w:r>
        <w:r w:rsidR="00301804">
          <w:rPr>
            <w:noProof/>
            <w:webHidden/>
          </w:rPr>
          <w:fldChar w:fldCharType="separate"/>
        </w:r>
        <w:r w:rsidR="0045675F">
          <w:rPr>
            <w:noProof/>
            <w:webHidden/>
          </w:rPr>
          <w:t>13</w:t>
        </w:r>
        <w:r w:rsidR="00301804">
          <w:rPr>
            <w:noProof/>
            <w:webHidden/>
          </w:rPr>
          <w:fldChar w:fldCharType="end"/>
        </w:r>
      </w:hyperlink>
    </w:p>
    <w:p w14:paraId="1817F122" w14:textId="0C670327"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7" w:history="1">
        <w:r w:rsidR="00301804" w:rsidRPr="00EE7542">
          <w:rPr>
            <w:rStyle w:val="Hyperlink"/>
            <w:noProof/>
          </w:rPr>
          <w:t>Neighbourhood Plan Preparation and Consultation</w:t>
        </w:r>
        <w:r w:rsidR="00301804">
          <w:rPr>
            <w:noProof/>
            <w:webHidden/>
          </w:rPr>
          <w:tab/>
        </w:r>
        <w:r w:rsidR="00301804">
          <w:rPr>
            <w:noProof/>
            <w:webHidden/>
          </w:rPr>
          <w:fldChar w:fldCharType="begin"/>
        </w:r>
        <w:r w:rsidR="00301804">
          <w:rPr>
            <w:noProof/>
            <w:webHidden/>
          </w:rPr>
          <w:instrText xml:space="preserve"> PAGEREF _Toc150245417 \h </w:instrText>
        </w:r>
        <w:r w:rsidR="00301804">
          <w:rPr>
            <w:noProof/>
            <w:webHidden/>
          </w:rPr>
        </w:r>
        <w:r w:rsidR="00301804">
          <w:rPr>
            <w:noProof/>
            <w:webHidden/>
          </w:rPr>
          <w:fldChar w:fldCharType="separate"/>
        </w:r>
        <w:r w:rsidR="0045675F">
          <w:rPr>
            <w:noProof/>
            <w:webHidden/>
          </w:rPr>
          <w:t>13</w:t>
        </w:r>
        <w:r w:rsidR="00301804">
          <w:rPr>
            <w:noProof/>
            <w:webHidden/>
          </w:rPr>
          <w:fldChar w:fldCharType="end"/>
        </w:r>
      </w:hyperlink>
    </w:p>
    <w:p w14:paraId="698A5A40" w14:textId="64B20573"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8" w:history="1">
        <w:r w:rsidR="00301804" w:rsidRPr="00EE7542">
          <w:rPr>
            <w:rStyle w:val="Hyperlink"/>
            <w:noProof/>
          </w:rPr>
          <w:t>Development and Use of Land</w:t>
        </w:r>
        <w:r w:rsidR="00301804">
          <w:rPr>
            <w:noProof/>
            <w:webHidden/>
          </w:rPr>
          <w:tab/>
        </w:r>
        <w:r w:rsidR="00301804">
          <w:rPr>
            <w:noProof/>
            <w:webHidden/>
          </w:rPr>
          <w:fldChar w:fldCharType="begin"/>
        </w:r>
        <w:r w:rsidR="00301804">
          <w:rPr>
            <w:noProof/>
            <w:webHidden/>
          </w:rPr>
          <w:instrText xml:space="preserve"> PAGEREF _Toc150245418 \h </w:instrText>
        </w:r>
        <w:r w:rsidR="00301804">
          <w:rPr>
            <w:noProof/>
            <w:webHidden/>
          </w:rPr>
        </w:r>
        <w:r w:rsidR="00301804">
          <w:rPr>
            <w:noProof/>
            <w:webHidden/>
          </w:rPr>
          <w:fldChar w:fldCharType="separate"/>
        </w:r>
        <w:r w:rsidR="0045675F">
          <w:rPr>
            <w:noProof/>
            <w:webHidden/>
          </w:rPr>
          <w:t>14</w:t>
        </w:r>
        <w:r w:rsidR="00301804">
          <w:rPr>
            <w:noProof/>
            <w:webHidden/>
          </w:rPr>
          <w:fldChar w:fldCharType="end"/>
        </w:r>
      </w:hyperlink>
    </w:p>
    <w:p w14:paraId="7BB52C3A" w14:textId="381A3F53"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19" w:history="1">
        <w:r w:rsidR="00301804" w:rsidRPr="00EE7542">
          <w:rPr>
            <w:rStyle w:val="Hyperlink"/>
            <w:noProof/>
          </w:rPr>
          <w:t>Excluded Development</w:t>
        </w:r>
        <w:r w:rsidR="00301804">
          <w:rPr>
            <w:noProof/>
            <w:webHidden/>
          </w:rPr>
          <w:tab/>
        </w:r>
        <w:r w:rsidR="00301804">
          <w:rPr>
            <w:noProof/>
            <w:webHidden/>
          </w:rPr>
          <w:fldChar w:fldCharType="begin"/>
        </w:r>
        <w:r w:rsidR="00301804">
          <w:rPr>
            <w:noProof/>
            <w:webHidden/>
          </w:rPr>
          <w:instrText xml:space="preserve"> PAGEREF _Toc150245419 \h </w:instrText>
        </w:r>
        <w:r w:rsidR="00301804">
          <w:rPr>
            <w:noProof/>
            <w:webHidden/>
          </w:rPr>
        </w:r>
        <w:r w:rsidR="00301804">
          <w:rPr>
            <w:noProof/>
            <w:webHidden/>
          </w:rPr>
          <w:fldChar w:fldCharType="separate"/>
        </w:r>
        <w:r w:rsidR="0045675F">
          <w:rPr>
            <w:noProof/>
            <w:webHidden/>
          </w:rPr>
          <w:t>14</w:t>
        </w:r>
        <w:r w:rsidR="00301804">
          <w:rPr>
            <w:noProof/>
            <w:webHidden/>
          </w:rPr>
          <w:fldChar w:fldCharType="end"/>
        </w:r>
      </w:hyperlink>
    </w:p>
    <w:p w14:paraId="706EAB3F" w14:textId="0E0CA25F"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0" w:history="1">
        <w:r w:rsidR="00301804" w:rsidRPr="00EE7542">
          <w:rPr>
            <w:rStyle w:val="Hyperlink"/>
            <w:noProof/>
          </w:rPr>
          <w:t>Human Rights</w:t>
        </w:r>
        <w:r w:rsidR="00301804">
          <w:rPr>
            <w:noProof/>
            <w:webHidden/>
          </w:rPr>
          <w:tab/>
        </w:r>
        <w:r w:rsidR="00301804">
          <w:rPr>
            <w:noProof/>
            <w:webHidden/>
          </w:rPr>
          <w:fldChar w:fldCharType="begin"/>
        </w:r>
        <w:r w:rsidR="00301804">
          <w:rPr>
            <w:noProof/>
            <w:webHidden/>
          </w:rPr>
          <w:instrText xml:space="preserve"> PAGEREF _Toc150245420 \h </w:instrText>
        </w:r>
        <w:r w:rsidR="00301804">
          <w:rPr>
            <w:noProof/>
            <w:webHidden/>
          </w:rPr>
        </w:r>
        <w:r w:rsidR="00301804">
          <w:rPr>
            <w:noProof/>
            <w:webHidden/>
          </w:rPr>
          <w:fldChar w:fldCharType="separate"/>
        </w:r>
        <w:r w:rsidR="0045675F">
          <w:rPr>
            <w:noProof/>
            <w:webHidden/>
          </w:rPr>
          <w:t>15</w:t>
        </w:r>
        <w:r w:rsidR="00301804">
          <w:rPr>
            <w:noProof/>
            <w:webHidden/>
          </w:rPr>
          <w:fldChar w:fldCharType="end"/>
        </w:r>
      </w:hyperlink>
    </w:p>
    <w:p w14:paraId="60AC8B97" w14:textId="3BEF6350"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21" w:history="1">
        <w:r w:rsidR="00301804" w:rsidRPr="00EE7542">
          <w:rPr>
            <w:rStyle w:val="Hyperlink"/>
          </w:rPr>
          <w:t>4. Compliance with the Basic Conditions</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_Toc150245421 \h </w:instrText>
        </w:r>
        <w:r w:rsidR="00301804" w:rsidRPr="00301804">
          <w:rPr>
            <w:b w:val="0"/>
            <w:bCs w:val="0"/>
            <w:webHidden/>
          </w:rPr>
        </w:r>
        <w:r w:rsidR="00301804" w:rsidRPr="00301804">
          <w:rPr>
            <w:b w:val="0"/>
            <w:bCs w:val="0"/>
            <w:webHidden/>
          </w:rPr>
          <w:fldChar w:fldCharType="separate"/>
        </w:r>
        <w:r w:rsidR="0045675F">
          <w:rPr>
            <w:b w:val="0"/>
            <w:bCs w:val="0"/>
            <w:webHidden/>
          </w:rPr>
          <w:t>15</w:t>
        </w:r>
        <w:r w:rsidR="00301804" w:rsidRPr="00301804">
          <w:rPr>
            <w:b w:val="0"/>
            <w:bCs w:val="0"/>
            <w:webHidden/>
          </w:rPr>
          <w:fldChar w:fldCharType="end"/>
        </w:r>
      </w:hyperlink>
    </w:p>
    <w:p w14:paraId="56741BDC" w14:textId="00F6B436"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2" w:history="1">
        <w:r w:rsidR="00301804" w:rsidRPr="00EE7542">
          <w:rPr>
            <w:rStyle w:val="Hyperlink"/>
            <w:noProof/>
          </w:rPr>
          <w:t>EU Obligations</w:t>
        </w:r>
        <w:r w:rsidR="00301804">
          <w:rPr>
            <w:noProof/>
            <w:webHidden/>
          </w:rPr>
          <w:tab/>
        </w:r>
        <w:r w:rsidR="00301804">
          <w:rPr>
            <w:noProof/>
            <w:webHidden/>
          </w:rPr>
          <w:fldChar w:fldCharType="begin"/>
        </w:r>
        <w:r w:rsidR="00301804">
          <w:rPr>
            <w:noProof/>
            <w:webHidden/>
          </w:rPr>
          <w:instrText xml:space="preserve"> PAGEREF _Toc150245422 \h </w:instrText>
        </w:r>
        <w:r w:rsidR="00301804">
          <w:rPr>
            <w:noProof/>
            <w:webHidden/>
          </w:rPr>
        </w:r>
        <w:r w:rsidR="00301804">
          <w:rPr>
            <w:noProof/>
            <w:webHidden/>
          </w:rPr>
          <w:fldChar w:fldCharType="separate"/>
        </w:r>
        <w:r w:rsidR="0045675F">
          <w:rPr>
            <w:noProof/>
            <w:webHidden/>
          </w:rPr>
          <w:t>15</w:t>
        </w:r>
        <w:r w:rsidR="00301804">
          <w:rPr>
            <w:noProof/>
            <w:webHidden/>
          </w:rPr>
          <w:fldChar w:fldCharType="end"/>
        </w:r>
      </w:hyperlink>
    </w:p>
    <w:p w14:paraId="3F5DB85D" w14:textId="6C74A689"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3" w:history="1">
        <w:r w:rsidR="00301804" w:rsidRPr="00EE7542">
          <w:rPr>
            <w:rStyle w:val="Hyperlink"/>
            <w:noProof/>
          </w:rPr>
          <w:t>Main Assessment</w:t>
        </w:r>
        <w:r w:rsidR="00301804">
          <w:rPr>
            <w:noProof/>
            <w:webHidden/>
          </w:rPr>
          <w:tab/>
        </w:r>
        <w:r w:rsidR="00301804">
          <w:rPr>
            <w:noProof/>
            <w:webHidden/>
          </w:rPr>
          <w:fldChar w:fldCharType="begin"/>
        </w:r>
        <w:r w:rsidR="00301804">
          <w:rPr>
            <w:noProof/>
            <w:webHidden/>
          </w:rPr>
          <w:instrText xml:space="preserve"> PAGEREF _Toc150245423 \h </w:instrText>
        </w:r>
        <w:r w:rsidR="00301804">
          <w:rPr>
            <w:noProof/>
            <w:webHidden/>
          </w:rPr>
        </w:r>
        <w:r w:rsidR="00301804">
          <w:rPr>
            <w:noProof/>
            <w:webHidden/>
          </w:rPr>
          <w:fldChar w:fldCharType="separate"/>
        </w:r>
        <w:r w:rsidR="0045675F">
          <w:rPr>
            <w:noProof/>
            <w:webHidden/>
          </w:rPr>
          <w:t>17</w:t>
        </w:r>
        <w:r w:rsidR="00301804">
          <w:rPr>
            <w:noProof/>
            <w:webHidden/>
          </w:rPr>
          <w:fldChar w:fldCharType="end"/>
        </w:r>
      </w:hyperlink>
    </w:p>
    <w:p w14:paraId="0976A1C7" w14:textId="68128140"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4" w:history="1">
        <w:r w:rsidR="00301804" w:rsidRPr="00EE7542">
          <w:rPr>
            <w:rStyle w:val="Hyperlink"/>
            <w:noProof/>
            <w:lang w:eastAsia="en-US"/>
          </w:rPr>
          <w:t>Specific Issues of Compliance</w:t>
        </w:r>
        <w:r w:rsidR="00301804">
          <w:rPr>
            <w:noProof/>
            <w:webHidden/>
          </w:rPr>
          <w:tab/>
        </w:r>
        <w:r w:rsidR="00301804">
          <w:rPr>
            <w:noProof/>
            <w:webHidden/>
          </w:rPr>
          <w:fldChar w:fldCharType="begin"/>
        </w:r>
        <w:r w:rsidR="00301804">
          <w:rPr>
            <w:noProof/>
            <w:webHidden/>
          </w:rPr>
          <w:instrText xml:space="preserve"> PAGEREF _Toc150245424 \h </w:instrText>
        </w:r>
        <w:r w:rsidR="00301804">
          <w:rPr>
            <w:noProof/>
            <w:webHidden/>
          </w:rPr>
        </w:r>
        <w:r w:rsidR="00301804">
          <w:rPr>
            <w:noProof/>
            <w:webHidden/>
          </w:rPr>
          <w:fldChar w:fldCharType="separate"/>
        </w:r>
        <w:r w:rsidR="0045675F">
          <w:rPr>
            <w:noProof/>
            <w:webHidden/>
          </w:rPr>
          <w:t>17</w:t>
        </w:r>
        <w:r w:rsidR="00301804">
          <w:rPr>
            <w:noProof/>
            <w:webHidden/>
          </w:rPr>
          <w:fldChar w:fldCharType="end"/>
        </w:r>
      </w:hyperlink>
    </w:p>
    <w:p w14:paraId="2729088A" w14:textId="699BFC84"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5" w:history="1">
        <w:r w:rsidR="00301804" w:rsidRPr="00EE7542">
          <w:rPr>
            <w:rStyle w:val="Hyperlink"/>
            <w:noProof/>
          </w:rPr>
          <w:t>Plan Overview</w:t>
        </w:r>
        <w:r w:rsidR="00301804">
          <w:rPr>
            <w:noProof/>
            <w:webHidden/>
          </w:rPr>
          <w:tab/>
        </w:r>
        <w:r w:rsidR="00301804">
          <w:rPr>
            <w:noProof/>
            <w:webHidden/>
          </w:rPr>
          <w:fldChar w:fldCharType="begin"/>
        </w:r>
        <w:r w:rsidR="00301804">
          <w:rPr>
            <w:noProof/>
            <w:webHidden/>
          </w:rPr>
          <w:instrText xml:space="preserve"> PAGEREF _Toc150245425 \h </w:instrText>
        </w:r>
        <w:r w:rsidR="00301804">
          <w:rPr>
            <w:noProof/>
            <w:webHidden/>
          </w:rPr>
        </w:r>
        <w:r w:rsidR="00301804">
          <w:rPr>
            <w:noProof/>
            <w:webHidden/>
          </w:rPr>
          <w:fldChar w:fldCharType="separate"/>
        </w:r>
        <w:r w:rsidR="0045675F">
          <w:rPr>
            <w:noProof/>
            <w:webHidden/>
          </w:rPr>
          <w:t>17</w:t>
        </w:r>
        <w:r w:rsidR="00301804">
          <w:rPr>
            <w:noProof/>
            <w:webHidden/>
          </w:rPr>
          <w:fldChar w:fldCharType="end"/>
        </w:r>
      </w:hyperlink>
    </w:p>
    <w:p w14:paraId="6C396747" w14:textId="7C11834B"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6" w:history="1">
        <w:r w:rsidR="00301804" w:rsidRPr="00EE7542">
          <w:rPr>
            <w:rStyle w:val="Hyperlink"/>
            <w:noProof/>
          </w:rPr>
          <w:t>Policies</w:t>
        </w:r>
        <w:r w:rsidR="00301804">
          <w:rPr>
            <w:noProof/>
            <w:webHidden/>
          </w:rPr>
          <w:tab/>
        </w:r>
        <w:r w:rsidR="00301804">
          <w:rPr>
            <w:noProof/>
            <w:webHidden/>
          </w:rPr>
          <w:fldChar w:fldCharType="begin"/>
        </w:r>
        <w:r w:rsidR="00301804">
          <w:rPr>
            <w:noProof/>
            <w:webHidden/>
          </w:rPr>
          <w:instrText xml:space="preserve"> PAGEREF _Toc150245426 \h </w:instrText>
        </w:r>
        <w:r w:rsidR="00301804">
          <w:rPr>
            <w:noProof/>
            <w:webHidden/>
          </w:rPr>
        </w:r>
        <w:r w:rsidR="00301804">
          <w:rPr>
            <w:noProof/>
            <w:webHidden/>
          </w:rPr>
          <w:fldChar w:fldCharType="separate"/>
        </w:r>
        <w:r w:rsidR="0045675F">
          <w:rPr>
            <w:noProof/>
            <w:webHidden/>
          </w:rPr>
          <w:t>18</w:t>
        </w:r>
        <w:r w:rsidR="00301804">
          <w:rPr>
            <w:noProof/>
            <w:webHidden/>
          </w:rPr>
          <w:fldChar w:fldCharType="end"/>
        </w:r>
      </w:hyperlink>
    </w:p>
    <w:p w14:paraId="713C0421" w14:textId="4F278CC3"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7" w:history="1">
        <w:r w:rsidR="00301804" w:rsidRPr="00EE7542">
          <w:rPr>
            <w:rStyle w:val="Hyperlink"/>
            <w:noProof/>
          </w:rPr>
          <w:t>Green and Blue Spaces</w:t>
        </w:r>
        <w:r w:rsidR="00301804">
          <w:rPr>
            <w:noProof/>
            <w:webHidden/>
          </w:rPr>
          <w:tab/>
        </w:r>
        <w:r w:rsidR="00301804">
          <w:rPr>
            <w:noProof/>
            <w:webHidden/>
          </w:rPr>
          <w:fldChar w:fldCharType="begin"/>
        </w:r>
        <w:r w:rsidR="00301804">
          <w:rPr>
            <w:noProof/>
            <w:webHidden/>
          </w:rPr>
          <w:instrText xml:space="preserve"> PAGEREF _Toc150245427 \h </w:instrText>
        </w:r>
        <w:r w:rsidR="00301804">
          <w:rPr>
            <w:noProof/>
            <w:webHidden/>
          </w:rPr>
        </w:r>
        <w:r w:rsidR="00301804">
          <w:rPr>
            <w:noProof/>
            <w:webHidden/>
          </w:rPr>
          <w:fldChar w:fldCharType="separate"/>
        </w:r>
        <w:r w:rsidR="0045675F">
          <w:rPr>
            <w:noProof/>
            <w:webHidden/>
          </w:rPr>
          <w:t>19</w:t>
        </w:r>
        <w:r w:rsidR="00301804">
          <w:rPr>
            <w:noProof/>
            <w:webHidden/>
          </w:rPr>
          <w:fldChar w:fldCharType="end"/>
        </w:r>
      </w:hyperlink>
    </w:p>
    <w:p w14:paraId="26775136" w14:textId="5756CDAF"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8" w:history="1">
        <w:r w:rsidR="00301804" w:rsidRPr="00EE7542">
          <w:rPr>
            <w:rStyle w:val="Hyperlink"/>
            <w:noProof/>
          </w:rPr>
          <w:t>Transport and Connectivity</w:t>
        </w:r>
        <w:r w:rsidR="00301804">
          <w:rPr>
            <w:noProof/>
            <w:webHidden/>
          </w:rPr>
          <w:tab/>
        </w:r>
        <w:r w:rsidR="00301804">
          <w:rPr>
            <w:noProof/>
            <w:webHidden/>
          </w:rPr>
          <w:fldChar w:fldCharType="begin"/>
        </w:r>
        <w:r w:rsidR="00301804">
          <w:rPr>
            <w:noProof/>
            <w:webHidden/>
          </w:rPr>
          <w:instrText xml:space="preserve"> PAGEREF _Toc150245428 \h </w:instrText>
        </w:r>
        <w:r w:rsidR="00301804">
          <w:rPr>
            <w:noProof/>
            <w:webHidden/>
          </w:rPr>
        </w:r>
        <w:r w:rsidR="00301804">
          <w:rPr>
            <w:noProof/>
            <w:webHidden/>
          </w:rPr>
          <w:fldChar w:fldCharType="separate"/>
        </w:r>
        <w:r w:rsidR="0045675F">
          <w:rPr>
            <w:noProof/>
            <w:webHidden/>
          </w:rPr>
          <w:t>22</w:t>
        </w:r>
        <w:r w:rsidR="00301804">
          <w:rPr>
            <w:noProof/>
            <w:webHidden/>
          </w:rPr>
          <w:fldChar w:fldCharType="end"/>
        </w:r>
      </w:hyperlink>
    </w:p>
    <w:p w14:paraId="4A735BC2" w14:textId="539FF3C5"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29" w:history="1">
        <w:r w:rsidR="00301804" w:rsidRPr="00EE7542">
          <w:rPr>
            <w:rStyle w:val="Hyperlink"/>
            <w:noProof/>
          </w:rPr>
          <w:t>Building Homes and Amenities</w:t>
        </w:r>
        <w:r w:rsidR="00301804">
          <w:rPr>
            <w:noProof/>
            <w:webHidden/>
          </w:rPr>
          <w:tab/>
        </w:r>
        <w:r w:rsidR="00301804">
          <w:rPr>
            <w:noProof/>
            <w:webHidden/>
          </w:rPr>
          <w:fldChar w:fldCharType="begin"/>
        </w:r>
        <w:r w:rsidR="00301804">
          <w:rPr>
            <w:noProof/>
            <w:webHidden/>
          </w:rPr>
          <w:instrText xml:space="preserve"> PAGEREF _Toc150245429 \h </w:instrText>
        </w:r>
        <w:r w:rsidR="00301804">
          <w:rPr>
            <w:noProof/>
            <w:webHidden/>
          </w:rPr>
        </w:r>
        <w:r w:rsidR="00301804">
          <w:rPr>
            <w:noProof/>
            <w:webHidden/>
          </w:rPr>
          <w:fldChar w:fldCharType="separate"/>
        </w:r>
        <w:r w:rsidR="0045675F">
          <w:rPr>
            <w:noProof/>
            <w:webHidden/>
          </w:rPr>
          <w:t>23</w:t>
        </w:r>
        <w:r w:rsidR="00301804">
          <w:rPr>
            <w:noProof/>
            <w:webHidden/>
          </w:rPr>
          <w:fldChar w:fldCharType="end"/>
        </w:r>
      </w:hyperlink>
    </w:p>
    <w:p w14:paraId="469404D5" w14:textId="17147469"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0" w:history="1">
        <w:r w:rsidR="00301804" w:rsidRPr="00EE7542">
          <w:rPr>
            <w:rStyle w:val="Hyperlink"/>
            <w:noProof/>
          </w:rPr>
          <w:t>Local Retail, Leisure and Local Economy</w:t>
        </w:r>
        <w:r w:rsidR="00301804">
          <w:rPr>
            <w:noProof/>
            <w:webHidden/>
          </w:rPr>
          <w:tab/>
        </w:r>
        <w:r w:rsidR="00301804">
          <w:rPr>
            <w:noProof/>
            <w:webHidden/>
          </w:rPr>
          <w:fldChar w:fldCharType="begin"/>
        </w:r>
        <w:r w:rsidR="00301804">
          <w:rPr>
            <w:noProof/>
            <w:webHidden/>
          </w:rPr>
          <w:instrText xml:space="preserve"> PAGEREF _Toc150245430 \h </w:instrText>
        </w:r>
        <w:r w:rsidR="00301804">
          <w:rPr>
            <w:noProof/>
            <w:webHidden/>
          </w:rPr>
        </w:r>
        <w:r w:rsidR="00301804">
          <w:rPr>
            <w:noProof/>
            <w:webHidden/>
          </w:rPr>
          <w:fldChar w:fldCharType="separate"/>
        </w:r>
        <w:r w:rsidR="0045675F">
          <w:rPr>
            <w:noProof/>
            <w:webHidden/>
          </w:rPr>
          <w:t>27</w:t>
        </w:r>
        <w:r w:rsidR="00301804">
          <w:rPr>
            <w:noProof/>
            <w:webHidden/>
          </w:rPr>
          <w:fldChar w:fldCharType="end"/>
        </w:r>
      </w:hyperlink>
    </w:p>
    <w:p w14:paraId="378A33AD" w14:textId="24A00E7C"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1" w:history="1">
        <w:r w:rsidR="00301804" w:rsidRPr="00EE7542">
          <w:rPr>
            <w:rStyle w:val="Hyperlink"/>
            <w:noProof/>
          </w:rPr>
          <w:t>Heritage and Design</w:t>
        </w:r>
        <w:r w:rsidR="00301804">
          <w:rPr>
            <w:noProof/>
            <w:webHidden/>
          </w:rPr>
          <w:tab/>
        </w:r>
        <w:r w:rsidR="00301804">
          <w:rPr>
            <w:noProof/>
            <w:webHidden/>
          </w:rPr>
          <w:fldChar w:fldCharType="begin"/>
        </w:r>
        <w:r w:rsidR="00301804">
          <w:rPr>
            <w:noProof/>
            <w:webHidden/>
          </w:rPr>
          <w:instrText xml:space="preserve"> PAGEREF _Toc150245431 \h </w:instrText>
        </w:r>
        <w:r w:rsidR="00301804">
          <w:rPr>
            <w:noProof/>
            <w:webHidden/>
          </w:rPr>
        </w:r>
        <w:r w:rsidR="00301804">
          <w:rPr>
            <w:noProof/>
            <w:webHidden/>
          </w:rPr>
          <w:fldChar w:fldCharType="separate"/>
        </w:r>
        <w:r w:rsidR="0045675F">
          <w:rPr>
            <w:noProof/>
            <w:webHidden/>
          </w:rPr>
          <w:t>29</w:t>
        </w:r>
        <w:r w:rsidR="00301804">
          <w:rPr>
            <w:noProof/>
            <w:webHidden/>
          </w:rPr>
          <w:fldChar w:fldCharType="end"/>
        </w:r>
      </w:hyperlink>
    </w:p>
    <w:p w14:paraId="4BED3496" w14:textId="3260E0BD"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2" w:history="1">
        <w:r w:rsidR="00301804" w:rsidRPr="00EE7542">
          <w:rPr>
            <w:rStyle w:val="Hyperlink"/>
            <w:noProof/>
          </w:rPr>
          <w:t>Area Design Guidance</w:t>
        </w:r>
        <w:r w:rsidR="00301804">
          <w:rPr>
            <w:noProof/>
            <w:webHidden/>
          </w:rPr>
          <w:tab/>
        </w:r>
        <w:r w:rsidR="00301804">
          <w:rPr>
            <w:noProof/>
            <w:webHidden/>
          </w:rPr>
          <w:fldChar w:fldCharType="begin"/>
        </w:r>
        <w:r w:rsidR="00301804">
          <w:rPr>
            <w:noProof/>
            <w:webHidden/>
          </w:rPr>
          <w:instrText xml:space="preserve"> PAGEREF _Toc150245432 \h </w:instrText>
        </w:r>
        <w:r w:rsidR="00301804">
          <w:rPr>
            <w:noProof/>
            <w:webHidden/>
          </w:rPr>
        </w:r>
        <w:r w:rsidR="00301804">
          <w:rPr>
            <w:noProof/>
            <w:webHidden/>
          </w:rPr>
          <w:fldChar w:fldCharType="separate"/>
        </w:r>
        <w:r w:rsidR="0045675F">
          <w:rPr>
            <w:noProof/>
            <w:webHidden/>
          </w:rPr>
          <w:t>30</w:t>
        </w:r>
        <w:r w:rsidR="00301804">
          <w:rPr>
            <w:noProof/>
            <w:webHidden/>
          </w:rPr>
          <w:fldChar w:fldCharType="end"/>
        </w:r>
      </w:hyperlink>
    </w:p>
    <w:p w14:paraId="660735EE" w14:textId="56592B72"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3" w:history="1">
        <w:r w:rsidR="00301804" w:rsidRPr="00EE7542">
          <w:rPr>
            <w:rStyle w:val="Hyperlink"/>
            <w:noProof/>
          </w:rPr>
          <w:t>Lee Forum Priority Projects</w:t>
        </w:r>
        <w:r w:rsidR="00301804">
          <w:rPr>
            <w:noProof/>
            <w:webHidden/>
          </w:rPr>
          <w:tab/>
        </w:r>
        <w:r w:rsidR="00301804">
          <w:rPr>
            <w:noProof/>
            <w:webHidden/>
          </w:rPr>
          <w:fldChar w:fldCharType="begin"/>
        </w:r>
        <w:r w:rsidR="00301804">
          <w:rPr>
            <w:noProof/>
            <w:webHidden/>
          </w:rPr>
          <w:instrText xml:space="preserve"> PAGEREF _Toc150245433 \h </w:instrText>
        </w:r>
        <w:r w:rsidR="00301804">
          <w:rPr>
            <w:noProof/>
            <w:webHidden/>
          </w:rPr>
        </w:r>
        <w:r w:rsidR="00301804">
          <w:rPr>
            <w:noProof/>
            <w:webHidden/>
          </w:rPr>
          <w:fldChar w:fldCharType="separate"/>
        </w:r>
        <w:r w:rsidR="0045675F">
          <w:rPr>
            <w:noProof/>
            <w:webHidden/>
          </w:rPr>
          <w:t>31</w:t>
        </w:r>
        <w:r w:rsidR="00301804">
          <w:rPr>
            <w:noProof/>
            <w:webHidden/>
          </w:rPr>
          <w:fldChar w:fldCharType="end"/>
        </w:r>
      </w:hyperlink>
    </w:p>
    <w:p w14:paraId="3DACEAB1" w14:textId="3E59CADF"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4" w:history="1">
        <w:r w:rsidR="00301804" w:rsidRPr="00EE7542">
          <w:rPr>
            <w:rStyle w:val="Hyperlink"/>
            <w:noProof/>
          </w:rPr>
          <w:t>Delivery</w:t>
        </w:r>
        <w:r w:rsidR="00301804">
          <w:rPr>
            <w:noProof/>
            <w:webHidden/>
          </w:rPr>
          <w:tab/>
        </w:r>
        <w:r w:rsidR="00301804">
          <w:rPr>
            <w:noProof/>
            <w:webHidden/>
          </w:rPr>
          <w:fldChar w:fldCharType="begin"/>
        </w:r>
        <w:r w:rsidR="00301804">
          <w:rPr>
            <w:noProof/>
            <w:webHidden/>
          </w:rPr>
          <w:instrText xml:space="preserve"> PAGEREF _Toc150245434 \h </w:instrText>
        </w:r>
        <w:r w:rsidR="00301804">
          <w:rPr>
            <w:noProof/>
            <w:webHidden/>
          </w:rPr>
        </w:r>
        <w:r w:rsidR="00301804">
          <w:rPr>
            <w:noProof/>
            <w:webHidden/>
          </w:rPr>
          <w:fldChar w:fldCharType="separate"/>
        </w:r>
        <w:r w:rsidR="0045675F">
          <w:rPr>
            <w:noProof/>
            <w:webHidden/>
          </w:rPr>
          <w:t>31</w:t>
        </w:r>
        <w:r w:rsidR="00301804">
          <w:rPr>
            <w:noProof/>
            <w:webHidden/>
          </w:rPr>
          <w:fldChar w:fldCharType="end"/>
        </w:r>
      </w:hyperlink>
    </w:p>
    <w:p w14:paraId="2DB44C1D" w14:textId="5715E7BD"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5" w:history="1">
        <w:r w:rsidR="00301804" w:rsidRPr="00EE7542">
          <w:rPr>
            <w:rStyle w:val="Hyperlink"/>
            <w:noProof/>
            <w:lang w:eastAsia="en-US"/>
          </w:rPr>
          <w:t>Other Matters</w:t>
        </w:r>
        <w:r w:rsidR="00301804">
          <w:rPr>
            <w:noProof/>
            <w:webHidden/>
          </w:rPr>
          <w:tab/>
        </w:r>
        <w:r w:rsidR="00301804">
          <w:rPr>
            <w:noProof/>
            <w:webHidden/>
          </w:rPr>
          <w:fldChar w:fldCharType="begin"/>
        </w:r>
        <w:r w:rsidR="00301804">
          <w:rPr>
            <w:noProof/>
            <w:webHidden/>
          </w:rPr>
          <w:instrText xml:space="preserve"> PAGEREF _Toc150245435 \h </w:instrText>
        </w:r>
        <w:r w:rsidR="00301804">
          <w:rPr>
            <w:noProof/>
            <w:webHidden/>
          </w:rPr>
        </w:r>
        <w:r w:rsidR="00301804">
          <w:rPr>
            <w:noProof/>
            <w:webHidden/>
          </w:rPr>
          <w:fldChar w:fldCharType="separate"/>
        </w:r>
        <w:r w:rsidR="0045675F">
          <w:rPr>
            <w:noProof/>
            <w:webHidden/>
          </w:rPr>
          <w:t>32</w:t>
        </w:r>
        <w:r w:rsidR="00301804">
          <w:rPr>
            <w:noProof/>
            <w:webHidden/>
          </w:rPr>
          <w:fldChar w:fldCharType="end"/>
        </w:r>
      </w:hyperlink>
    </w:p>
    <w:p w14:paraId="78D8B6C5" w14:textId="4665E590"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6" w:history="1">
        <w:r w:rsidR="00301804" w:rsidRPr="00EE7542">
          <w:rPr>
            <w:rStyle w:val="Hyperlink"/>
            <w:noProof/>
          </w:rPr>
          <w:t>Concluding Remarks</w:t>
        </w:r>
        <w:r w:rsidR="00301804">
          <w:rPr>
            <w:noProof/>
            <w:webHidden/>
          </w:rPr>
          <w:tab/>
        </w:r>
        <w:r w:rsidR="00301804">
          <w:rPr>
            <w:noProof/>
            <w:webHidden/>
          </w:rPr>
          <w:fldChar w:fldCharType="begin"/>
        </w:r>
        <w:r w:rsidR="00301804">
          <w:rPr>
            <w:noProof/>
            <w:webHidden/>
          </w:rPr>
          <w:instrText xml:space="preserve"> PAGEREF _Toc150245436 \h </w:instrText>
        </w:r>
        <w:r w:rsidR="00301804">
          <w:rPr>
            <w:noProof/>
            <w:webHidden/>
          </w:rPr>
        </w:r>
        <w:r w:rsidR="00301804">
          <w:rPr>
            <w:noProof/>
            <w:webHidden/>
          </w:rPr>
          <w:fldChar w:fldCharType="separate"/>
        </w:r>
        <w:r w:rsidR="0045675F">
          <w:rPr>
            <w:noProof/>
            <w:webHidden/>
          </w:rPr>
          <w:t>33</w:t>
        </w:r>
        <w:r w:rsidR="00301804">
          <w:rPr>
            <w:noProof/>
            <w:webHidden/>
          </w:rPr>
          <w:fldChar w:fldCharType="end"/>
        </w:r>
      </w:hyperlink>
    </w:p>
    <w:p w14:paraId="2CE89349" w14:textId="43BA2465"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37" w:history="1">
        <w:r w:rsidR="00301804" w:rsidRPr="00EE7542">
          <w:rPr>
            <w:rStyle w:val="Hyperlink"/>
          </w:rPr>
          <w:t>5. Conclusions</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_Toc150245437 \h </w:instrText>
        </w:r>
        <w:r w:rsidR="00301804" w:rsidRPr="00301804">
          <w:rPr>
            <w:b w:val="0"/>
            <w:bCs w:val="0"/>
            <w:webHidden/>
          </w:rPr>
        </w:r>
        <w:r w:rsidR="00301804" w:rsidRPr="00301804">
          <w:rPr>
            <w:b w:val="0"/>
            <w:bCs w:val="0"/>
            <w:webHidden/>
          </w:rPr>
          <w:fldChar w:fldCharType="separate"/>
        </w:r>
        <w:r w:rsidR="0045675F">
          <w:rPr>
            <w:b w:val="0"/>
            <w:bCs w:val="0"/>
            <w:webHidden/>
          </w:rPr>
          <w:t>33</w:t>
        </w:r>
        <w:r w:rsidR="00301804" w:rsidRPr="00301804">
          <w:rPr>
            <w:b w:val="0"/>
            <w:bCs w:val="0"/>
            <w:webHidden/>
          </w:rPr>
          <w:fldChar w:fldCharType="end"/>
        </w:r>
      </w:hyperlink>
    </w:p>
    <w:p w14:paraId="71672AC3" w14:textId="66B5BE08"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8" w:history="1">
        <w:r w:rsidR="00301804" w:rsidRPr="00EE7542">
          <w:rPr>
            <w:rStyle w:val="Hyperlink"/>
            <w:noProof/>
            <w:lang w:eastAsia="en-US"/>
          </w:rPr>
          <w:t>Summary</w:t>
        </w:r>
        <w:r w:rsidR="00301804">
          <w:rPr>
            <w:noProof/>
            <w:webHidden/>
          </w:rPr>
          <w:tab/>
        </w:r>
        <w:r w:rsidR="00301804">
          <w:rPr>
            <w:noProof/>
            <w:webHidden/>
          </w:rPr>
          <w:fldChar w:fldCharType="begin"/>
        </w:r>
        <w:r w:rsidR="00301804">
          <w:rPr>
            <w:noProof/>
            <w:webHidden/>
          </w:rPr>
          <w:instrText xml:space="preserve"> PAGEREF _Toc150245438 \h </w:instrText>
        </w:r>
        <w:r w:rsidR="00301804">
          <w:rPr>
            <w:noProof/>
            <w:webHidden/>
          </w:rPr>
        </w:r>
        <w:r w:rsidR="00301804">
          <w:rPr>
            <w:noProof/>
            <w:webHidden/>
          </w:rPr>
          <w:fldChar w:fldCharType="separate"/>
        </w:r>
        <w:r w:rsidR="0045675F">
          <w:rPr>
            <w:noProof/>
            <w:webHidden/>
          </w:rPr>
          <w:t>33</w:t>
        </w:r>
        <w:r w:rsidR="00301804">
          <w:rPr>
            <w:noProof/>
            <w:webHidden/>
          </w:rPr>
          <w:fldChar w:fldCharType="end"/>
        </w:r>
      </w:hyperlink>
    </w:p>
    <w:p w14:paraId="1DE0737A" w14:textId="77B476B6"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39" w:history="1">
        <w:r w:rsidR="00301804" w:rsidRPr="00EE7542">
          <w:rPr>
            <w:rStyle w:val="Hyperlink"/>
            <w:noProof/>
          </w:rPr>
          <w:t>The Referendum and its Area</w:t>
        </w:r>
        <w:r w:rsidR="00301804">
          <w:rPr>
            <w:noProof/>
            <w:webHidden/>
          </w:rPr>
          <w:tab/>
        </w:r>
        <w:r w:rsidR="00301804">
          <w:rPr>
            <w:noProof/>
            <w:webHidden/>
          </w:rPr>
          <w:fldChar w:fldCharType="begin"/>
        </w:r>
        <w:r w:rsidR="00301804">
          <w:rPr>
            <w:noProof/>
            <w:webHidden/>
          </w:rPr>
          <w:instrText xml:space="preserve"> PAGEREF _Toc150245439 \h </w:instrText>
        </w:r>
        <w:r w:rsidR="00301804">
          <w:rPr>
            <w:noProof/>
            <w:webHidden/>
          </w:rPr>
        </w:r>
        <w:r w:rsidR="00301804">
          <w:rPr>
            <w:noProof/>
            <w:webHidden/>
          </w:rPr>
          <w:fldChar w:fldCharType="separate"/>
        </w:r>
        <w:r w:rsidR="0045675F">
          <w:rPr>
            <w:noProof/>
            <w:webHidden/>
          </w:rPr>
          <w:t>33</w:t>
        </w:r>
        <w:r w:rsidR="00301804">
          <w:rPr>
            <w:noProof/>
            <w:webHidden/>
          </w:rPr>
          <w:fldChar w:fldCharType="end"/>
        </w:r>
      </w:hyperlink>
    </w:p>
    <w:p w14:paraId="46BAD3E1" w14:textId="6606CF84" w:rsidR="0030180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0245440" w:history="1">
        <w:r w:rsidR="00301804" w:rsidRPr="00EE7542">
          <w:rPr>
            <w:rStyle w:val="Hyperlink"/>
            <w:noProof/>
          </w:rPr>
          <w:t>Overview</w:t>
        </w:r>
        <w:r w:rsidR="00301804">
          <w:rPr>
            <w:noProof/>
            <w:webHidden/>
          </w:rPr>
          <w:tab/>
        </w:r>
        <w:r w:rsidR="00301804">
          <w:rPr>
            <w:noProof/>
            <w:webHidden/>
          </w:rPr>
          <w:fldChar w:fldCharType="begin"/>
        </w:r>
        <w:r w:rsidR="00301804">
          <w:rPr>
            <w:noProof/>
            <w:webHidden/>
          </w:rPr>
          <w:instrText xml:space="preserve"> PAGEREF _Toc150245440 \h </w:instrText>
        </w:r>
        <w:r w:rsidR="00301804">
          <w:rPr>
            <w:noProof/>
            <w:webHidden/>
          </w:rPr>
        </w:r>
        <w:r w:rsidR="00301804">
          <w:rPr>
            <w:noProof/>
            <w:webHidden/>
          </w:rPr>
          <w:fldChar w:fldCharType="separate"/>
        </w:r>
        <w:r w:rsidR="0045675F">
          <w:rPr>
            <w:noProof/>
            <w:webHidden/>
          </w:rPr>
          <w:t>33</w:t>
        </w:r>
        <w:r w:rsidR="00301804">
          <w:rPr>
            <w:noProof/>
            <w:webHidden/>
          </w:rPr>
          <w:fldChar w:fldCharType="end"/>
        </w:r>
      </w:hyperlink>
    </w:p>
    <w:p w14:paraId="085F404C" w14:textId="7D0CA8F2"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41" w:history="1">
        <w:r w:rsidR="00301804" w:rsidRPr="00EE7542">
          <w:rPr>
            <w:rStyle w:val="Hyperlink"/>
          </w:rPr>
          <w:t>Appendix 1: Modifications</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_Toc150245441 \h </w:instrText>
        </w:r>
        <w:r w:rsidR="00301804" w:rsidRPr="00301804">
          <w:rPr>
            <w:b w:val="0"/>
            <w:bCs w:val="0"/>
            <w:webHidden/>
          </w:rPr>
        </w:r>
        <w:r w:rsidR="00301804" w:rsidRPr="00301804">
          <w:rPr>
            <w:b w:val="0"/>
            <w:bCs w:val="0"/>
            <w:webHidden/>
          </w:rPr>
          <w:fldChar w:fldCharType="separate"/>
        </w:r>
        <w:r w:rsidR="0045675F">
          <w:rPr>
            <w:b w:val="0"/>
            <w:bCs w:val="0"/>
            <w:webHidden/>
          </w:rPr>
          <w:t>35</w:t>
        </w:r>
        <w:r w:rsidR="00301804" w:rsidRPr="00301804">
          <w:rPr>
            <w:b w:val="0"/>
            <w:bCs w:val="0"/>
            <w:webHidden/>
          </w:rPr>
          <w:fldChar w:fldCharType="end"/>
        </w:r>
      </w:hyperlink>
    </w:p>
    <w:p w14:paraId="49326A1E" w14:textId="364C45E0" w:rsidR="00301804" w:rsidRDefault="00000000">
      <w:pPr>
        <w:pStyle w:val="TOC2"/>
        <w:rPr>
          <w:rFonts w:asciiTheme="minorHAnsi" w:eastAsiaTheme="minorEastAsia" w:hAnsiTheme="minorHAnsi" w:cstheme="minorBidi"/>
          <w:b w:val="0"/>
          <w:bCs w:val="0"/>
          <w:kern w:val="2"/>
          <w:szCs w:val="22"/>
          <w14:ligatures w14:val="standardContextual"/>
        </w:rPr>
      </w:pPr>
      <w:hyperlink w:anchor="_Toc150245442" w:history="1">
        <w:r w:rsidR="00301804" w:rsidRPr="00EE7542">
          <w:rPr>
            <w:rStyle w:val="Hyperlink"/>
          </w:rPr>
          <w:t>Appendix 2: Statement of Common Ground</w:t>
        </w:r>
        <w:r w:rsidR="00301804" w:rsidRPr="00301804">
          <w:rPr>
            <w:b w:val="0"/>
            <w:bCs w:val="0"/>
            <w:webHidden/>
          </w:rPr>
          <w:tab/>
        </w:r>
        <w:r w:rsidR="00301804" w:rsidRPr="00301804">
          <w:rPr>
            <w:b w:val="0"/>
            <w:bCs w:val="0"/>
            <w:webHidden/>
          </w:rPr>
          <w:fldChar w:fldCharType="begin"/>
        </w:r>
        <w:r w:rsidR="00301804" w:rsidRPr="00301804">
          <w:rPr>
            <w:b w:val="0"/>
            <w:bCs w:val="0"/>
            <w:webHidden/>
          </w:rPr>
          <w:instrText xml:space="preserve"> PAGEREF _Toc150245442 \h </w:instrText>
        </w:r>
        <w:r w:rsidR="00301804" w:rsidRPr="00301804">
          <w:rPr>
            <w:b w:val="0"/>
            <w:bCs w:val="0"/>
            <w:webHidden/>
          </w:rPr>
        </w:r>
        <w:r w:rsidR="00301804" w:rsidRPr="00301804">
          <w:rPr>
            <w:b w:val="0"/>
            <w:bCs w:val="0"/>
            <w:webHidden/>
          </w:rPr>
          <w:fldChar w:fldCharType="separate"/>
        </w:r>
        <w:r w:rsidR="0045675F">
          <w:rPr>
            <w:b w:val="0"/>
            <w:bCs w:val="0"/>
            <w:webHidden/>
          </w:rPr>
          <w:t>44</w:t>
        </w:r>
        <w:r w:rsidR="00301804" w:rsidRPr="00301804">
          <w:rPr>
            <w:b w:val="0"/>
            <w:bCs w:val="0"/>
            <w:webHidden/>
          </w:rPr>
          <w:fldChar w:fldCharType="end"/>
        </w:r>
      </w:hyperlink>
    </w:p>
    <w:p w14:paraId="68634DAB" w14:textId="2E1DD7D1" w:rsidR="004B16C1" w:rsidRDefault="004B16C1">
      <w:pPr>
        <w:ind w:left="0" w:firstLine="0"/>
        <w:jc w:val="left"/>
        <w:rPr>
          <w:b/>
        </w:rPr>
      </w:pPr>
      <w:r>
        <w:rPr>
          <w:b/>
        </w:rPr>
        <w:fldChar w:fldCharType="end"/>
      </w:r>
      <w:r w:rsidR="00951C78">
        <w:rPr>
          <w:b/>
        </w:rPr>
        <w:br w:type="page"/>
      </w:r>
    </w:p>
    <w:tbl>
      <w:tblPr>
        <w:tblStyle w:val="TableGrid"/>
        <w:tblW w:w="0" w:type="auto"/>
        <w:tblInd w:w="-10" w:type="dxa"/>
        <w:tblLook w:val="04A0" w:firstRow="1" w:lastRow="0" w:firstColumn="1" w:lastColumn="0" w:noHBand="0" w:noVBand="1"/>
      </w:tblPr>
      <w:tblGrid>
        <w:gridCol w:w="9021"/>
      </w:tblGrid>
      <w:tr w:rsidR="00855C44" w14:paraId="68C4A70F" w14:textId="77777777" w:rsidTr="008C5D72">
        <w:tc>
          <w:tcPr>
            <w:tcW w:w="9021" w:type="dxa"/>
            <w:shd w:val="clear" w:color="auto" w:fill="F2F2F2" w:themeFill="background1" w:themeFillShade="F2"/>
          </w:tcPr>
          <w:p w14:paraId="06CD63AB" w14:textId="77E3F0C2" w:rsidR="00855C44" w:rsidRPr="002E5176" w:rsidRDefault="00955554" w:rsidP="002E5176">
            <w:pPr>
              <w:pStyle w:val="Heading2"/>
              <w:spacing w:before="120"/>
              <w:jc w:val="center"/>
              <w:rPr>
                <w:rFonts w:cstheme="minorHAnsi"/>
                <w:szCs w:val="24"/>
              </w:rPr>
            </w:pPr>
            <w:bookmarkStart w:id="3" w:name="_Toc150245400"/>
            <w:r w:rsidRPr="002E5176">
              <w:rPr>
                <w:rFonts w:cstheme="minorHAnsi"/>
                <w:b/>
                <w:szCs w:val="24"/>
              </w:rPr>
              <w:t>Main Findings</w:t>
            </w:r>
            <w:r w:rsidRPr="002E5176">
              <w:rPr>
                <w:rFonts w:cstheme="minorHAnsi"/>
                <w:szCs w:val="24"/>
              </w:rPr>
              <w:t xml:space="preserve"> - </w:t>
            </w:r>
            <w:r w:rsidR="00855C44" w:rsidRPr="002E5176">
              <w:rPr>
                <w:rFonts w:cstheme="minorHAnsi"/>
                <w:szCs w:val="24"/>
              </w:rPr>
              <w:t>Executive Summary</w:t>
            </w:r>
            <w:bookmarkEnd w:id="3"/>
          </w:p>
          <w:p w14:paraId="107554F1" w14:textId="77777777" w:rsidR="00855C44" w:rsidRDefault="00855C44" w:rsidP="00855C44">
            <w:pPr>
              <w:ind w:left="0" w:firstLine="0"/>
              <w:jc w:val="center"/>
            </w:pPr>
          </w:p>
          <w:p w14:paraId="00484F69" w14:textId="7D8EECC2" w:rsidR="00955554" w:rsidRDefault="007C2D78" w:rsidP="00955554">
            <w:pPr>
              <w:ind w:left="0" w:firstLine="0"/>
              <w:jc w:val="left"/>
            </w:pPr>
            <w:r>
              <w:t>F</w:t>
            </w:r>
            <w:r w:rsidR="0056421B">
              <w:t xml:space="preserve">rom my examination of the </w:t>
            </w:r>
            <w:r w:rsidR="00957955">
              <w:t>Lee</w:t>
            </w:r>
            <w:r w:rsidR="00A7482E">
              <w:t xml:space="preserve"> </w:t>
            </w:r>
            <w:r w:rsidR="004E55A6">
              <w:t xml:space="preserve">Neighbourhood </w:t>
            </w:r>
            <w:r w:rsidR="008B1C1D">
              <w:t xml:space="preserve">Development </w:t>
            </w:r>
            <w:r w:rsidR="004E55A6">
              <w:t>P</w:t>
            </w:r>
            <w:r w:rsidR="0056421B">
              <w:t xml:space="preserve">lan </w:t>
            </w:r>
            <w:r w:rsidR="00DC44DC">
              <w:t>(the</w:t>
            </w:r>
            <w:r w:rsidR="00F95BEC">
              <w:t xml:space="preserve"> </w:t>
            </w:r>
            <w:r w:rsidR="00DC44DC">
              <w:t xml:space="preserve">Plan) </w:t>
            </w:r>
            <w:r w:rsidR="0056421B">
              <w:t>a</w:t>
            </w:r>
            <w:r w:rsidR="00A003A7">
              <w:t>nd its supporting documentation</w:t>
            </w:r>
            <w:r w:rsidR="0056421B">
              <w:t xml:space="preserve"> including the </w:t>
            </w:r>
            <w:r>
              <w:t>representations</w:t>
            </w:r>
            <w:r w:rsidR="0056421B">
              <w:t xml:space="preserve"> made, I have concluded that sub</w:t>
            </w:r>
            <w:r w:rsidR="006B570E">
              <w:t>j</w:t>
            </w:r>
            <w:r>
              <w:t>ect</w:t>
            </w:r>
            <w:r w:rsidR="0056421B">
              <w:t xml:space="preserve"> to the mo</w:t>
            </w:r>
            <w:r>
              <w:t xml:space="preserve">difications </w:t>
            </w:r>
            <w:r w:rsidR="0056421B">
              <w:t xml:space="preserve">set out </w:t>
            </w:r>
            <w:r>
              <w:t xml:space="preserve">in this report, the </w:t>
            </w:r>
            <w:r w:rsidR="008427C0">
              <w:t>P</w:t>
            </w:r>
            <w:r>
              <w:t>lan meets the Basic Conditions.</w:t>
            </w:r>
          </w:p>
          <w:p w14:paraId="711B28E9" w14:textId="77777777" w:rsidR="007C2D78" w:rsidRDefault="007C2D78" w:rsidP="00955554">
            <w:pPr>
              <w:ind w:left="0" w:firstLine="0"/>
              <w:jc w:val="left"/>
            </w:pPr>
          </w:p>
          <w:p w14:paraId="39FD7493" w14:textId="77777777" w:rsidR="007C2D78" w:rsidRDefault="007C2D78" w:rsidP="00894C73">
            <w:pPr>
              <w:spacing w:after="120"/>
              <w:ind w:left="0" w:firstLine="0"/>
              <w:jc w:val="left"/>
            </w:pPr>
            <w:r>
              <w:t>I have also concluded that:</w:t>
            </w:r>
          </w:p>
          <w:p w14:paraId="530058E8" w14:textId="7695126F" w:rsidR="007C2D78" w:rsidRDefault="00DF041D" w:rsidP="00DA0078">
            <w:pPr>
              <w:pStyle w:val="ListParagraph"/>
              <w:numPr>
                <w:ilvl w:val="3"/>
                <w:numId w:val="1"/>
              </w:numPr>
              <w:ind w:left="927"/>
              <w:jc w:val="left"/>
            </w:pPr>
            <w:r>
              <w:t>t</w:t>
            </w:r>
            <w:r w:rsidR="007C2D78">
              <w:t xml:space="preserve">he </w:t>
            </w:r>
            <w:r w:rsidR="008427C0">
              <w:t>P</w:t>
            </w:r>
            <w:r w:rsidR="007C2D78">
              <w:t>lan has been prepared and submitted for examinatio</w:t>
            </w:r>
            <w:r w:rsidR="004E55A6">
              <w:t xml:space="preserve">n by a qualifying body – </w:t>
            </w:r>
            <w:r w:rsidR="00AF2150">
              <w:t xml:space="preserve">the </w:t>
            </w:r>
            <w:r w:rsidR="00957955">
              <w:t>Lee</w:t>
            </w:r>
            <w:r w:rsidR="006F6714">
              <w:t xml:space="preserve"> </w:t>
            </w:r>
            <w:r w:rsidR="003D12FF">
              <w:t>Neighbourhood Forum</w:t>
            </w:r>
            <w:r w:rsidR="003B40B1">
              <w:t xml:space="preserve"> </w:t>
            </w:r>
            <w:r w:rsidR="00F107F4">
              <w:t>(the</w:t>
            </w:r>
            <w:r w:rsidR="00822BB2">
              <w:t xml:space="preserve"> </w:t>
            </w:r>
            <w:r w:rsidR="003D12FF">
              <w:t>Forum</w:t>
            </w:r>
            <w:r w:rsidR="000B76A8">
              <w:rPr>
                <w:szCs w:val="22"/>
              </w:rPr>
              <w:t>/</w:t>
            </w:r>
            <w:r w:rsidR="00957955">
              <w:rPr>
                <w:szCs w:val="22"/>
              </w:rPr>
              <w:t>L</w:t>
            </w:r>
            <w:r w:rsidR="000B76A8">
              <w:rPr>
                <w:szCs w:val="22"/>
              </w:rPr>
              <w:t>NF</w:t>
            </w:r>
            <w:r w:rsidR="007A0450">
              <w:rPr>
                <w:szCs w:val="22"/>
              </w:rPr>
              <w:t>)</w:t>
            </w:r>
            <w:r w:rsidR="007C2D78">
              <w:t>;</w:t>
            </w:r>
          </w:p>
          <w:p w14:paraId="4F5FA182" w14:textId="556EC753" w:rsidR="007C2D78" w:rsidRDefault="00DF041D" w:rsidP="00DA0078">
            <w:pPr>
              <w:pStyle w:val="ListParagraph"/>
              <w:numPr>
                <w:ilvl w:val="3"/>
                <w:numId w:val="1"/>
              </w:numPr>
              <w:ind w:left="927"/>
              <w:jc w:val="left"/>
            </w:pPr>
            <w:r>
              <w:t>t</w:t>
            </w:r>
            <w:r w:rsidR="007C2D78">
              <w:t>he</w:t>
            </w:r>
            <w:r w:rsidR="001C628A">
              <w:t xml:space="preserve"> </w:t>
            </w:r>
            <w:r w:rsidR="0026261B">
              <w:t>P</w:t>
            </w:r>
            <w:r w:rsidR="007C2D78">
              <w:t xml:space="preserve">lan has been prepared for an area properly designated – </w:t>
            </w:r>
            <w:r w:rsidR="00DB49A8">
              <w:t xml:space="preserve">the </w:t>
            </w:r>
            <w:r w:rsidR="00957955">
              <w:t>Lee</w:t>
            </w:r>
            <w:r w:rsidR="004E664A">
              <w:t xml:space="preserve"> </w:t>
            </w:r>
            <w:r w:rsidR="004B7E70">
              <w:t>Neighbourhood</w:t>
            </w:r>
            <w:r w:rsidR="00966117">
              <w:t xml:space="preserve"> A</w:t>
            </w:r>
            <w:r w:rsidR="00BA6CDB">
              <w:t xml:space="preserve">rea, as identified on the </w:t>
            </w:r>
            <w:r w:rsidR="00E0500C">
              <w:t>m</w:t>
            </w:r>
            <w:r w:rsidR="00FE43C5">
              <w:t>ap</w:t>
            </w:r>
            <w:r w:rsidR="00BA6CDB">
              <w:t xml:space="preserve"> at </w:t>
            </w:r>
            <w:r w:rsidR="00E0500C">
              <w:t>p</w:t>
            </w:r>
            <w:r w:rsidR="00BA6CDB">
              <w:t xml:space="preserve">age </w:t>
            </w:r>
            <w:r w:rsidR="00957955">
              <w:t>15</w:t>
            </w:r>
            <w:r w:rsidR="00FE43C5">
              <w:t xml:space="preserve"> </w:t>
            </w:r>
            <w:r w:rsidR="00BA6CDB">
              <w:t>of the</w:t>
            </w:r>
            <w:r w:rsidR="002213AA">
              <w:t xml:space="preserve"> </w:t>
            </w:r>
            <w:r w:rsidR="0075412F">
              <w:t>P</w:t>
            </w:r>
            <w:r w:rsidR="00BA6CDB">
              <w:t>lan;</w:t>
            </w:r>
          </w:p>
          <w:p w14:paraId="22C3E147" w14:textId="3E6F1499" w:rsidR="007C2D78" w:rsidRDefault="00DF041D" w:rsidP="00DA0078">
            <w:pPr>
              <w:pStyle w:val="ListParagraph"/>
              <w:numPr>
                <w:ilvl w:val="3"/>
                <w:numId w:val="1"/>
              </w:numPr>
              <w:ind w:left="927"/>
              <w:jc w:val="left"/>
            </w:pPr>
            <w:r>
              <w:t>t</w:t>
            </w:r>
            <w:r w:rsidR="007C2D78">
              <w:t>he</w:t>
            </w:r>
            <w:r w:rsidR="0015634E">
              <w:t xml:space="preserve"> P</w:t>
            </w:r>
            <w:r w:rsidR="007C2D78">
              <w:t xml:space="preserve">lan specifies the period to which it is to take effect – </w:t>
            </w:r>
            <w:r w:rsidR="004B7E70">
              <w:t>from 20</w:t>
            </w:r>
            <w:r w:rsidR="00F66486">
              <w:t>2</w:t>
            </w:r>
            <w:r w:rsidR="00957955">
              <w:t>1</w:t>
            </w:r>
            <w:r w:rsidR="00D57711">
              <w:t xml:space="preserve"> to</w:t>
            </w:r>
            <w:r w:rsidR="00780197">
              <w:t xml:space="preserve"> </w:t>
            </w:r>
            <w:r w:rsidR="008B1C1D">
              <w:t>20</w:t>
            </w:r>
            <w:r w:rsidR="003D12FF">
              <w:t>3</w:t>
            </w:r>
            <w:r w:rsidR="00957955">
              <w:t>1</w:t>
            </w:r>
            <w:r w:rsidR="008B1C1D">
              <w:t>;</w:t>
            </w:r>
            <w:r w:rsidR="007C2D78">
              <w:t xml:space="preserve"> and</w:t>
            </w:r>
            <w:r w:rsidR="00671637">
              <w:t>,</w:t>
            </w:r>
            <w:r w:rsidR="007C2D78">
              <w:t xml:space="preserve"> </w:t>
            </w:r>
          </w:p>
          <w:p w14:paraId="4FA62D98" w14:textId="773AADB0" w:rsidR="007C2D78" w:rsidRDefault="00DF041D" w:rsidP="00DA0078">
            <w:pPr>
              <w:pStyle w:val="ListParagraph"/>
              <w:numPr>
                <w:ilvl w:val="3"/>
                <w:numId w:val="1"/>
              </w:numPr>
              <w:ind w:left="927"/>
              <w:jc w:val="left"/>
            </w:pPr>
            <w:r>
              <w:t>t</w:t>
            </w:r>
            <w:r w:rsidR="007C2D78">
              <w:t>he polic</w:t>
            </w:r>
            <w:r w:rsidR="00F5450A">
              <w:t>i</w:t>
            </w:r>
            <w:r w:rsidR="007C2D78">
              <w:t xml:space="preserve">es relate to the development and use of land for a designated </w:t>
            </w:r>
            <w:r w:rsidR="00D75E31">
              <w:t>n</w:t>
            </w:r>
            <w:r w:rsidR="007C2D78">
              <w:t xml:space="preserve">eighbourhood </w:t>
            </w:r>
            <w:r w:rsidR="00D75E31">
              <w:t>p</w:t>
            </w:r>
            <w:r w:rsidR="00966117">
              <w:t xml:space="preserve">lan </w:t>
            </w:r>
            <w:r w:rsidR="00D75E31">
              <w:t>a</w:t>
            </w:r>
            <w:r w:rsidR="007C2D78">
              <w:t>rea.</w:t>
            </w:r>
          </w:p>
          <w:p w14:paraId="35300107" w14:textId="77777777" w:rsidR="007C2D78" w:rsidRDefault="007C2D78" w:rsidP="007C2D78">
            <w:pPr>
              <w:ind w:left="0" w:firstLine="0"/>
              <w:jc w:val="left"/>
            </w:pPr>
          </w:p>
          <w:p w14:paraId="0DA43719" w14:textId="31F0FD88" w:rsidR="007C2D78" w:rsidRDefault="007C2D78" w:rsidP="007C2D78">
            <w:pPr>
              <w:ind w:left="0" w:firstLine="0"/>
              <w:jc w:val="left"/>
            </w:pPr>
            <w:r>
              <w:t>I</w:t>
            </w:r>
            <w:r w:rsidR="006B570E">
              <w:t xml:space="preserve"> </w:t>
            </w:r>
            <w:r>
              <w:t>recom</w:t>
            </w:r>
            <w:r w:rsidR="006B570E">
              <w:t>mend that the</w:t>
            </w:r>
            <w:r w:rsidR="002213AA">
              <w:t xml:space="preserve"> </w:t>
            </w:r>
            <w:r w:rsidR="008427C0">
              <w:t>P</w:t>
            </w:r>
            <w:r>
              <w:t>lan, once modified</w:t>
            </w:r>
            <w:r w:rsidR="006B570E">
              <w:t xml:space="preserve">, </w:t>
            </w:r>
            <w:r>
              <w:t xml:space="preserve">proceeds to </w:t>
            </w:r>
            <w:r w:rsidR="00400B10">
              <w:t>r</w:t>
            </w:r>
            <w:r>
              <w:t>eferendum on the ba</w:t>
            </w:r>
            <w:r w:rsidR="006B570E">
              <w:t>s</w:t>
            </w:r>
            <w:r>
              <w:t xml:space="preserve">is </w:t>
            </w:r>
            <w:r w:rsidR="006B570E">
              <w:t xml:space="preserve">that it has </w:t>
            </w:r>
            <w:r>
              <w:t>met all the rel</w:t>
            </w:r>
            <w:r w:rsidR="006B570E">
              <w:t>e</w:t>
            </w:r>
            <w:r>
              <w:t>v</w:t>
            </w:r>
            <w:r w:rsidR="006B570E">
              <w:t>a</w:t>
            </w:r>
            <w:r>
              <w:t>nt legal requi</w:t>
            </w:r>
            <w:r w:rsidR="006B570E">
              <w:t>rements</w:t>
            </w:r>
            <w:r>
              <w:t xml:space="preserve">. </w:t>
            </w:r>
          </w:p>
          <w:p w14:paraId="6FE26D7B" w14:textId="77777777" w:rsidR="007C2D78" w:rsidRDefault="007C2D78" w:rsidP="007C2D78">
            <w:pPr>
              <w:ind w:left="0" w:firstLine="0"/>
              <w:jc w:val="left"/>
            </w:pPr>
          </w:p>
          <w:p w14:paraId="73E9BB55" w14:textId="163138EB" w:rsidR="00855C44" w:rsidRDefault="00EB4C62" w:rsidP="00F068A7">
            <w:pPr>
              <w:spacing w:after="120"/>
              <w:ind w:left="0" w:firstLine="0"/>
              <w:jc w:val="left"/>
            </w:pPr>
            <w:r>
              <w:t xml:space="preserve">I have considered whether the referendum area should extend beyond the designated area to which the Plan relates and have concluded that it should not.  </w:t>
            </w:r>
            <w:r w:rsidR="007C2D78">
              <w:t xml:space="preserve"> </w:t>
            </w:r>
          </w:p>
        </w:tc>
      </w:tr>
    </w:tbl>
    <w:p w14:paraId="5B49DBF7" w14:textId="77777777" w:rsidR="00855C44" w:rsidRDefault="00855C44"/>
    <w:p w14:paraId="4249BB67" w14:textId="77777777" w:rsidR="0083641B" w:rsidRDefault="00955554" w:rsidP="004B16C1">
      <w:pPr>
        <w:pStyle w:val="Heading2"/>
        <w:spacing w:before="120"/>
      </w:pPr>
      <w:bookmarkStart w:id="4" w:name="_Toc150245401"/>
      <w:r w:rsidRPr="002B0246">
        <w:t>1. Introduction and Background</w:t>
      </w:r>
      <w:bookmarkEnd w:id="4"/>
      <w:r w:rsidR="002B0246" w:rsidRPr="002B0246">
        <w:t xml:space="preserve"> </w:t>
      </w:r>
    </w:p>
    <w:p w14:paraId="7CCB026C" w14:textId="40E23CF8" w:rsidR="00955554" w:rsidRPr="002B0246" w:rsidRDefault="002B0246" w:rsidP="00E55E8A">
      <w:pPr>
        <w:jc w:val="left"/>
        <w:rPr>
          <w:b/>
          <w:color w:val="FF0000"/>
        </w:rPr>
      </w:pPr>
      <w:r w:rsidRPr="002B0246">
        <w:rPr>
          <w:b/>
        </w:rPr>
        <w:t xml:space="preserve"> </w:t>
      </w:r>
    </w:p>
    <w:p w14:paraId="1328E11F" w14:textId="1B238208" w:rsidR="00955554" w:rsidRDefault="00957955" w:rsidP="00685598">
      <w:pPr>
        <w:pStyle w:val="Heading3"/>
      </w:pPr>
      <w:bookmarkStart w:id="5" w:name="_Toc150245402"/>
      <w:r>
        <w:t>Lee</w:t>
      </w:r>
      <w:r w:rsidR="00814B1C">
        <w:t xml:space="preserve"> </w:t>
      </w:r>
      <w:r w:rsidR="00EE2F96">
        <w:t>Ne</w:t>
      </w:r>
      <w:r w:rsidR="004E55A6">
        <w:t xml:space="preserve">ighbourhood </w:t>
      </w:r>
      <w:r w:rsidR="008B1C1D">
        <w:t xml:space="preserve">Development </w:t>
      </w:r>
      <w:r w:rsidR="00EE2F96">
        <w:t>Pl</w:t>
      </w:r>
      <w:r w:rsidR="00955554" w:rsidRPr="002B0246">
        <w:t>an</w:t>
      </w:r>
      <w:r w:rsidR="00DB0EB5">
        <w:t xml:space="preserve"> </w:t>
      </w:r>
      <w:r w:rsidR="004776BF">
        <w:t>20</w:t>
      </w:r>
      <w:r w:rsidR="00F66486">
        <w:t>2</w:t>
      </w:r>
      <w:r>
        <w:t>1</w:t>
      </w:r>
      <w:r w:rsidR="00222061">
        <w:t>-20</w:t>
      </w:r>
      <w:r w:rsidR="003D12FF">
        <w:t>3</w:t>
      </w:r>
      <w:r>
        <w:t>1</w:t>
      </w:r>
      <w:bookmarkEnd w:id="5"/>
    </w:p>
    <w:p w14:paraId="12CB1CA0" w14:textId="77777777" w:rsidR="0083641B" w:rsidRPr="002B0246" w:rsidRDefault="0083641B" w:rsidP="00E55E8A">
      <w:pPr>
        <w:jc w:val="left"/>
        <w:rPr>
          <w:i/>
        </w:rPr>
      </w:pPr>
    </w:p>
    <w:p w14:paraId="259B6096" w14:textId="7A5541FD" w:rsidR="00C74C5E" w:rsidRDefault="007F1D3D" w:rsidP="00123637">
      <w:pPr>
        <w:pStyle w:val="ListParagraph"/>
        <w:numPr>
          <w:ilvl w:val="1"/>
          <w:numId w:val="11"/>
        </w:numPr>
        <w:ind w:left="709" w:hanging="709"/>
        <w:jc w:val="left"/>
      </w:pPr>
      <w:r>
        <w:t xml:space="preserve">The Lee Neighbourhood Area is located within South-East London, covering </w:t>
      </w:r>
      <w:r w:rsidRPr="00117BC1">
        <w:rPr>
          <w:szCs w:val="22"/>
        </w:rPr>
        <w:t>an area of some 293 hectares within the Lee Green and Blackheath wards of the London Borough of Lewisham and within part</w:t>
      </w:r>
      <w:r w:rsidR="00575923" w:rsidRPr="00117BC1">
        <w:rPr>
          <w:szCs w:val="22"/>
        </w:rPr>
        <w:t>s</w:t>
      </w:r>
      <w:r w:rsidRPr="00117BC1">
        <w:rPr>
          <w:szCs w:val="22"/>
        </w:rPr>
        <w:t xml:space="preserve"> of the </w:t>
      </w:r>
      <w:r w:rsidR="00575923" w:rsidRPr="00117BC1">
        <w:rPr>
          <w:rFonts w:cs="Segoe UI"/>
          <w:color w:val="333333"/>
          <w:szCs w:val="22"/>
          <w:shd w:val="clear" w:color="auto" w:fill="FFFFFF"/>
        </w:rPr>
        <w:t>Kidbrooke Village and Sutcliffe, Middle Park and Horn Park and Blackheath Westcombe</w:t>
      </w:r>
      <w:r w:rsidRPr="00117BC1">
        <w:rPr>
          <w:szCs w:val="22"/>
        </w:rPr>
        <w:t xml:space="preserve"> </w:t>
      </w:r>
      <w:r w:rsidR="00253ADC" w:rsidRPr="00117BC1">
        <w:rPr>
          <w:szCs w:val="22"/>
        </w:rPr>
        <w:t>ward</w:t>
      </w:r>
      <w:r w:rsidR="00575923" w:rsidRPr="00117BC1">
        <w:rPr>
          <w:szCs w:val="22"/>
        </w:rPr>
        <w:t>s</w:t>
      </w:r>
      <w:r w:rsidR="00253ADC" w:rsidRPr="00117BC1">
        <w:rPr>
          <w:szCs w:val="22"/>
        </w:rPr>
        <w:t xml:space="preserve"> of the Royal Borough of Greenwich</w:t>
      </w:r>
      <w:r w:rsidR="007241E0" w:rsidRPr="00117BC1">
        <w:rPr>
          <w:szCs w:val="22"/>
        </w:rPr>
        <w:t>.</w:t>
      </w:r>
      <w:r w:rsidR="00253ADC" w:rsidRPr="00117BC1">
        <w:rPr>
          <w:szCs w:val="22"/>
        </w:rPr>
        <w:t xml:space="preserve"> The area had a population of approximately 20,650 persons at the 2011 Census within 9,242 households.</w:t>
      </w:r>
    </w:p>
    <w:p w14:paraId="60F988C0" w14:textId="77777777" w:rsidR="00C74C5E" w:rsidRDefault="00C74C5E" w:rsidP="00123637">
      <w:pPr>
        <w:ind w:left="142" w:firstLine="0"/>
        <w:jc w:val="left"/>
      </w:pPr>
    </w:p>
    <w:p w14:paraId="2D0ECC05" w14:textId="77777777" w:rsidR="008C56C7" w:rsidRDefault="00C74C5E"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1.2    </w:t>
      </w:r>
      <w:r w:rsidR="008C56C7">
        <w:rPr>
          <w:rFonts w:ascii="Verdana" w:hAnsi="Verdana"/>
          <w:sz w:val="22"/>
          <w:szCs w:val="22"/>
          <w:lang w:val="en"/>
        </w:rPr>
        <w:t xml:space="preserve">The area contains a number of important open spaces and parks, including </w:t>
      </w:r>
    </w:p>
    <w:p w14:paraId="153CA6EC" w14:textId="77777777" w:rsidR="00CE1BCC" w:rsidRDefault="008C56C7"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         Manor House Gardens</w:t>
      </w:r>
      <w:r w:rsidR="00CE1BCC">
        <w:rPr>
          <w:rFonts w:ascii="Verdana" w:hAnsi="Verdana"/>
          <w:sz w:val="22"/>
          <w:szCs w:val="22"/>
          <w:lang w:val="en"/>
        </w:rPr>
        <w:t xml:space="preserve"> (which is a Grade II Registered Park and Garden)</w:t>
      </w:r>
      <w:r>
        <w:rPr>
          <w:rFonts w:ascii="Verdana" w:hAnsi="Verdana"/>
          <w:sz w:val="22"/>
          <w:szCs w:val="22"/>
          <w:lang w:val="en"/>
        </w:rPr>
        <w:t xml:space="preserve">, </w:t>
      </w:r>
    </w:p>
    <w:p w14:paraId="7B83E513" w14:textId="436DF454" w:rsidR="00CE1BCC" w:rsidRDefault="00CE1BCC"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         </w:t>
      </w:r>
      <w:r w:rsidR="008C56C7">
        <w:rPr>
          <w:rFonts w:ascii="Verdana" w:hAnsi="Verdana"/>
          <w:sz w:val="22"/>
          <w:szCs w:val="22"/>
          <w:lang w:val="en"/>
        </w:rPr>
        <w:t xml:space="preserve">Manor Park and the Edith Nesbit Memorial Park, </w:t>
      </w:r>
      <w:r w:rsidR="00582FFA">
        <w:rPr>
          <w:rFonts w:ascii="Verdana" w:hAnsi="Verdana"/>
          <w:sz w:val="22"/>
          <w:szCs w:val="22"/>
          <w:lang w:val="en"/>
        </w:rPr>
        <w:t>plus</w:t>
      </w:r>
      <w:r w:rsidR="008C56C7">
        <w:rPr>
          <w:rFonts w:ascii="Verdana" w:hAnsi="Verdana"/>
          <w:sz w:val="22"/>
          <w:szCs w:val="22"/>
          <w:lang w:val="en"/>
        </w:rPr>
        <w:t xml:space="preserve"> areas of Metropolitan </w:t>
      </w:r>
    </w:p>
    <w:p w14:paraId="544642D5" w14:textId="2DD4FF52" w:rsidR="00CE1BCC" w:rsidRDefault="00CE1BCC"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         </w:t>
      </w:r>
      <w:r w:rsidR="008C56C7">
        <w:rPr>
          <w:rFonts w:ascii="Verdana" w:hAnsi="Verdana"/>
          <w:sz w:val="22"/>
          <w:szCs w:val="22"/>
          <w:lang w:val="en"/>
        </w:rPr>
        <w:t>Open Land</w:t>
      </w:r>
      <w:r w:rsidR="00587671">
        <w:rPr>
          <w:rFonts w:ascii="Verdana" w:hAnsi="Verdana"/>
          <w:sz w:val="22"/>
          <w:szCs w:val="22"/>
          <w:lang w:val="en"/>
        </w:rPr>
        <w:t>,</w:t>
      </w:r>
      <w:r w:rsidR="008C56C7">
        <w:rPr>
          <w:rFonts w:ascii="Verdana" w:hAnsi="Verdana"/>
          <w:sz w:val="22"/>
          <w:szCs w:val="22"/>
          <w:lang w:val="en"/>
        </w:rPr>
        <w:t xml:space="preserve"> which are valuable leisure and recreational resources for the </w:t>
      </w:r>
    </w:p>
    <w:p w14:paraId="25B49E2B" w14:textId="77777777" w:rsidR="00CE1BCC" w:rsidRDefault="00CE1BCC"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         </w:t>
      </w:r>
      <w:r w:rsidR="008C56C7">
        <w:rPr>
          <w:rFonts w:ascii="Verdana" w:hAnsi="Verdana"/>
          <w:sz w:val="22"/>
          <w:szCs w:val="22"/>
          <w:lang w:val="en"/>
        </w:rPr>
        <w:t>local communities. The River Quaggy flows</w:t>
      </w:r>
      <w:r>
        <w:rPr>
          <w:rFonts w:ascii="Verdana" w:hAnsi="Verdana"/>
          <w:sz w:val="22"/>
          <w:szCs w:val="22"/>
          <w:lang w:val="en"/>
        </w:rPr>
        <w:t xml:space="preserve"> </w:t>
      </w:r>
      <w:r w:rsidR="008C56C7">
        <w:rPr>
          <w:rFonts w:ascii="Verdana" w:hAnsi="Verdana"/>
          <w:sz w:val="22"/>
          <w:szCs w:val="22"/>
          <w:lang w:val="en"/>
        </w:rPr>
        <w:t xml:space="preserve">through the northern part of </w:t>
      </w:r>
    </w:p>
    <w:p w14:paraId="6DCCEF73" w14:textId="5DB8182C" w:rsidR="00CE1BCC" w:rsidRDefault="00CE1BCC"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         </w:t>
      </w:r>
      <w:r w:rsidR="008C56C7">
        <w:rPr>
          <w:rFonts w:ascii="Verdana" w:hAnsi="Verdana"/>
          <w:sz w:val="22"/>
          <w:szCs w:val="22"/>
          <w:lang w:val="en"/>
        </w:rPr>
        <w:t xml:space="preserve">the area, and provides an opportunity for a river trail </w:t>
      </w:r>
      <w:r>
        <w:rPr>
          <w:rFonts w:ascii="Verdana" w:hAnsi="Verdana"/>
          <w:sz w:val="22"/>
          <w:szCs w:val="22"/>
          <w:lang w:val="en"/>
        </w:rPr>
        <w:t>link</w:t>
      </w:r>
      <w:r w:rsidR="008C56C7">
        <w:rPr>
          <w:rFonts w:ascii="Verdana" w:hAnsi="Verdana"/>
          <w:sz w:val="22"/>
          <w:szCs w:val="22"/>
          <w:lang w:val="en"/>
        </w:rPr>
        <w:t xml:space="preserve">ing other </w:t>
      </w:r>
    </w:p>
    <w:p w14:paraId="1D97B1C6" w14:textId="1C9F2014" w:rsidR="00C74C5E" w:rsidRDefault="00CE1BCC" w:rsidP="00123637">
      <w:pPr>
        <w:pStyle w:val="NormalWeb"/>
        <w:spacing w:before="0" w:beforeAutospacing="0" w:after="0" w:afterAutospacing="0"/>
        <w:rPr>
          <w:rFonts w:ascii="Verdana" w:hAnsi="Verdana"/>
          <w:sz w:val="22"/>
          <w:szCs w:val="22"/>
          <w:lang w:val="en"/>
        </w:rPr>
      </w:pPr>
      <w:r>
        <w:rPr>
          <w:rFonts w:ascii="Verdana" w:hAnsi="Verdana"/>
          <w:sz w:val="22"/>
          <w:szCs w:val="22"/>
          <w:lang w:val="en"/>
        </w:rPr>
        <w:t xml:space="preserve">         </w:t>
      </w:r>
      <w:r w:rsidR="008C56C7">
        <w:rPr>
          <w:rFonts w:ascii="Verdana" w:hAnsi="Verdana"/>
          <w:sz w:val="22"/>
          <w:szCs w:val="22"/>
          <w:lang w:val="en"/>
        </w:rPr>
        <w:t>parts of the green infrastructure network</w:t>
      </w:r>
      <w:r w:rsidR="003D6802">
        <w:rPr>
          <w:rFonts w:ascii="Verdana" w:hAnsi="Verdana"/>
          <w:sz w:val="22"/>
          <w:szCs w:val="22"/>
          <w:lang w:val="en"/>
        </w:rPr>
        <w:t>.</w:t>
      </w:r>
      <w:r w:rsidR="00C74C5E">
        <w:rPr>
          <w:rFonts w:ascii="Verdana" w:hAnsi="Verdana"/>
          <w:sz w:val="22"/>
          <w:szCs w:val="22"/>
          <w:lang w:val="en"/>
        </w:rPr>
        <w:t xml:space="preserve"> </w:t>
      </w:r>
    </w:p>
    <w:p w14:paraId="25F91991" w14:textId="77777777" w:rsidR="006E4CC9" w:rsidRDefault="006E4CC9" w:rsidP="00123637">
      <w:pPr>
        <w:pStyle w:val="NormalWeb"/>
        <w:spacing w:before="0" w:beforeAutospacing="0" w:after="0" w:afterAutospacing="0"/>
        <w:rPr>
          <w:rFonts w:ascii="Verdana" w:hAnsi="Verdana"/>
          <w:sz w:val="22"/>
          <w:szCs w:val="22"/>
          <w:lang w:val="en"/>
        </w:rPr>
      </w:pPr>
    </w:p>
    <w:p w14:paraId="6EB7B010" w14:textId="4E422E5A" w:rsidR="003D6802" w:rsidRDefault="009A4574" w:rsidP="00123637">
      <w:pPr>
        <w:pStyle w:val="NormalWeb"/>
        <w:spacing w:before="0" w:beforeAutospacing="0" w:after="0" w:afterAutospacing="0"/>
        <w:rPr>
          <w:rFonts w:ascii="Verdana" w:hAnsi="Verdana"/>
          <w:sz w:val="22"/>
          <w:szCs w:val="22"/>
        </w:rPr>
      </w:pPr>
      <w:r w:rsidRPr="00543ED5">
        <w:rPr>
          <w:rFonts w:ascii="Verdana" w:hAnsi="Verdana"/>
          <w:sz w:val="22"/>
          <w:szCs w:val="22"/>
        </w:rPr>
        <w:t>1.3</w:t>
      </w:r>
      <w:r>
        <w:rPr>
          <w:szCs w:val="22"/>
        </w:rPr>
        <w:t xml:space="preserve">    </w:t>
      </w:r>
      <w:r w:rsidR="006E4CC9">
        <w:rPr>
          <w:szCs w:val="22"/>
        </w:rPr>
        <w:t xml:space="preserve"> </w:t>
      </w:r>
      <w:r w:rsidR="003D6802" w:rsidRPr="003D6802">
        <w:rPr>
          <w:rFonts w:ascii="Verdana" w:hAnsi="Verdana"/>
          <w:sz w:val="22"/>
          <w:szCs w:val="22"/>
        </w:rPr>
        <w:t>There is a wide range</w:t>
      </w:r>
      <w:r w:rsidR="003D6802">
        <w:rPr>
          <w:rFonts w:ascii="Verdana" w:hAnsi="Verdana"/>
          <w:sz w:val="22"/>
          <w:szCs w:val="22"/>
        </w:rPr>
        <w:t xml:space="preserve"> of community and recreational facilities across the</w:t>
      </w:r>
    </w:p>
    <w:p w14:paraId="6F1ECD00" w14:textId="54BC3670" w:rsidR="003D6802" w:rsidRDefault="003D6802" w:rsidP="00123637">
      <w:pPr>
        <w:pStyle w:val="NormalWeb"/>
        <w:spacing w:before="0" w:beforeAutospacing="0" w:after="0" w:afterAutospacing="0"/>
        <w:rPr>
          <w:rFonts w:ascii="Verdana" w:hAnsi="Verdana"/>
          <w:sz w:val="22"/>
          <w:szCs w:val="22"/>
        </w:rPr>
      </w:pPr>
      <w:r>
        <w:rPr>
          <w:rFonts w:ascii="Verdana" w:hAnsi="Verdana"/>
          <w:sz w:val="22"/>
          <w:szCs w:val="22"/>
        </w:rPr>
        <w:t xml:space="preserve">         </w:t>
      </w:r>
      <w:r w:rsidR="00582FFA">
        <w:rPr>
          <w:rFonts w:ascii="Verdana" w:hAnsi="Verdana"/>
          <w:sz w:val="22"/>
          <w:szCs w:val="22"/>
        </w:rPr>
        <w:t>a</w:t>
      </w:r>
      <w:r>
        <w:rPr>
          <w:rFonts w:ascii="Verdana" w:hAnsi="Verdana"/>
          <w:sz w:val="22"/>
          <w:szCs w:val="22"/>
        </w:rPr>
        <w:t xml:space="preserve">rea (as listed at Table 3 in the draft Plan).  Lee Green District Town </w:t>
      </w:r>
    </w:p>
    <w:p w14:paraId="724D13DC" w14:textId="77777777" w:rsidR="003D6802" w:rsidRDefault="003D6802" w:rsidP="00123637">
      <w:pPr>
        <w:pStyle w:val="NormalWeb"/>
        <w:spacing w:before="0" w:beforeAutospacing="0" w:after="0" w:afterAutospacing="0"/>
        <w:rPr>
          <w:rFonts w:ascii="Verdana" w:hAnsi="Verdana"/>
          <w:sz w:val="22"/>
          <w:szCs w:val="22"/>
        </w:rPr>
      </w:pPr>
      <w:r>
        <w:rPr>
          <w:rFonts w:ascii="Verdana" w:hAnsi="Verdana"/>
          <w:sz w:val="22"/>
          <w:szCs w:val="22"/>
        </w:rPr>
        <w:t xml:space="preserve">         Centre is the primary retail area, within which the Leegate Shopping</w:t>
      </w:r>
    </w:p>
    <w:p w14:paraId="4177AFDC" w14:textId="77777777" w:rsidR="003D6802" w:rsidRDefault="003D6802" w:rsidP="00123637">
      <w:pPr>
        <w:pStyle w:val="NormalWeb"/>
        <w:spacing w:before="0" w:beforeAutospacing="0" w:after="0" w:afterAutospacing="0"/>
        <w:rPr>
          <w:rFonts w:ascii="Verdana" w:hAnsi="Verdana"/>
          <w:sz w:val="22"/>
          <w:szCs w:val="22"/>
        </w:rPr>
      </w:pPr>
      <w:r>
        <w:rPr>
          <w:rFonts w:ascii="Verdana" w:hAnsi="Verdana"/>
          <w:sz w:val="22"/>
          <w:szCs w:val="22"/>
        </w:rPr>
        <w:t xml:space="preserve">         Centre, which was built in the 1960’s, is presently the subject of </w:t>
      </w:r>
    </w:p>
    <w:p w14:paraId="3C2BF99C" w14:textId="77777777" w:rsidR="00CE1BCC" w:rsidRDefault="003D6802" w:rsidP="00123637">
      <w:pPr>
        <w:pStyle w:val="NormalWeb"/>
        <w:spacing w:before="0" w:beforeAutospacing="0" w:after="0" w:afterAutospacing="0"/>
        <w:rPr>
          <w:rFonts w:ascii="Verdana" w:hAnsi="Verdana"/>
          <w:sz w:val="22"/>
          <w:szCs w:val="22"/>
        </w:rPr>
      </w:pPr>
      <w:r>
        <w:rPr>
          <w:rFonts w:ascii="Verdana" w:hAnsi="Verdana"/>
          <w:sz w:val="22"/>
          <w:szCs w:val="22"/>
        </w:rPr>
        <w:t xml:space="preserve">         comprehensive redevelopment proposals.  These proposals are recognised </w:t>
      </w:r>
    </w:p>
    <w:p w14:paraId="1CAA4686" w14:textId="35EFD75C" w:rsidR="00CE1BCC" w:rsidRDefault="00CE1BCC" w:rsidP="00123637">
      <w:pPr>
        <w:pStyle w:val="NormalWeb"/>
        <w:spacing w:before="0" w:beforeAutospacing="0" w:after="0" w:afterAutospacing="0"/>
        <w:rPr>
          <w:rFonts w:ascii="Verdana" w:hAnsi="Verdana"/>
          <w:sz w:val="22"/>
          <w:szCs w:val="22"/>
        </w:rPr>
      </w:pPr>
      <w:r>
        <w:rPr>
          <w:rFonts w:ascii="Verdana" w:hAnsi="Verdana"/>
          <w:sz w:val="22"/>
          <w:szCs w:val="22"/>
        </w:rPr>
        <w:t xml:space="preserve">         </w:t>
      </w:r>
      <w:r w:rsidR="003D6802">
        <w:rPr>
          <w:rFonts w:ascii="Verdana" w:hAnsi="Verdana"/>
          <w:sz w:val="22"/>
          <w:szCs w:val="22"/>
        </w:rPr>
        <w:t xml:space="preserve">as being key to the regeneration </w:t>
      </w:r>
      <w:r>
        <w:rPr>
          <w:rFonts w:ascii="Verdana" w:hAnsi="Verdana"/>
          <w:sz w:val="22"/>
          <w:szCs w:val="22"/>
        </w:rPr>
        <w:t xml:space="preserve">of the town centre environment and </w:t>
      </w:r>
      <w:r w:rsidR="00582FFA">
        <w:rPr>
          <w:rFonts w:ascii="Verdana" w:hAnsi="Verdana"/>
          <w:sz w:val="22"/>
          <w:szCs w:val="22"/>
        </w:rPr>
        <w:t>to</w:t>
      </w:r>
    </w:p>
    <w:p w14:paraId="5F2E0198" w14:textId="77777777" w:rsidR="00CE1BCC" w:rsidRDefault="00CE1BCC" w:rsidP="00123637">
      <w:pPr>
        <w:pStyle w:val="NormalWeb"/>
        <w:spacing w:before="0" w:beforeAutospacing="0" w:after="0" w:afterAutospacing="0"/>
        <w:rPr>
          <w:rFonts w:ascii="Verdana" w:hAnsi="Verdana"/>
          <w:sz w:val="22"/>
          <w:szCs w:val="22"/>
        </w:rPr>
      </w:pPr>
      <w:r>
        <w:rPr>
          <w:rFonts w:ascii="Verdana" w:hAnsi="Verdana"/>
          <w:sz w:val="22"/>
          <w:szCs w:val="22"/>
        </w:rPr>
        <w:t xml:space="preserve">         establish linkages to the sites and neighbourhoods that surround the</w:t>
      </w:r>
    </w:p>
    <w:p w14:paraId="22906C8F" w14:textId="77777777" w:rsidR="00CE1BCC" w:rsidRDefault="00CE1BCC" w:rsidP="00123637">
      <w:pPr>
        <w:pStyle w:val="NormalWeb"/>
        <w:spacing w:before="0" w:beforeAutospacing="0" w:after="0" w:afterAutospacing="0"/>
        <w:rPr>
          <w:rFonts w:ascii="Verdana" w:hAnsi="Verdana"/>
          <w:sz w:val="22"/>
          <w:szCs w:val="22"/>
        </w:rPr>
      </w:pPr>
      <w:r>
        <w:rPr>
          <w:rFonts w:ascii="Verdana" w:hAnsi="Verdana"/>
          <w:sz w:val="22"/>
          <w:szCs w:val="22"/>
        </w:rPr>
        <w:t xml:space="preserve">         shopping centre. The emerging new Lewisham Local Plan identifies the site </w:t>
      </w:r>
    </w:p>
    <w:p w14:paraId="7265D3EE" w14:textId="77777777" w:rsidR="00587671" w:rsidRDefault="00CE1BCC" w:rsidP="00123637">
      <w:pPr>
        <w:pStyle w:val="NormalWeb"/>
        <w:spacing w:before="0" w:beforeAutospacing="0" w:after="0" w:afterAutospacing="0"/>
        <w:rPr>
          <w:rFonts w:ascii="Verdana" w:hAnsi="Verdana"/>
          <w:sz w:val="22"/>
          <w:szCs w:val="22"/>
        </w:rPr>
      </w:pPr>
      <w:r>
        <w:rPr>
          <w:rFonts w:ascii="Verdana" w:hAnsi="Verdana"/>
          <w:sz w:val="22"/>
          <w:szCs w:val="22"/>
        </w:rPr>
        <w:t xml:space="preserve">         for major new mixed-use (residential, employment and retail)</w:t>
      </w:r>
      <w:r w:rsidR="00587671">
        <w:rPr>
          <w:rFonts w:ascii="Verdana" w:hAnsi="Verdana"/>
          <w:sz w:val="22"/>
          <w:szCs w:val="22"/>
        </w:rPr>
        <w:t xml:space="preserve"> </w:t>
      </w:r>
    </w:p>
    <w:p w14:paraId="6D6F4383" w14:textId="605783B6" w:rsidR="007C3227" w:rsidRDefault="00587671" w:rsidP="009C714A">
      <w:pPr>
        <w:pStyle w:val="NormalWeb"/>
        <w:spacing w:before="0" w:beforeAutospacing="0" w:after="0" w:afterAutospacing="0"/>
        <w:ind w:left="709" w:hanging="709"/>
        <w:rPr>
          <w:rFonts w:ascii="Verdana" w:hAnsi="Verdana"/>
          <w:sz w:val="22"/>
          <w:szCs w:val="22"/>
        </w:rPr>
      </w:pPr>
      <w:r>
        <w:rPr>
          <w:rFonts w:ascii="Verdana" w:hAnsi="Verdana"/>
          <w:sz w:val="22"/>
          <w:szCs w:val="22"/>
        </w:rPr>
        <w:t xml:space="preserve">         d</w:t>
      </w:r>
      <w:r w:rsidR="00CE1BCC">
        <w:rPr>
          <w:rFonts w:ascii="Verdana" w:hAnsi="Verdana"/>
          <w:sz w:val="22"/>
          <w:szCs w:val="22"/>
        </w:rPr>
        <w:t>evelopment</w:t>
      </w:r>
      <w:r>
        <w:rPr>
          <w:rFonts w:ascii="Verdana" w:hAnsi="Verdana"/>
          <w:sz w:val="22"/>
          <w:szCs w:val="22"/>
        </w:rPr>
        <w:t xml:space="preserve">.  The area </w:t>
      </w:r>
      <w:r w:rsidR="00582FFA">
        <w:rPr>
          <w:rFonts w:ascii="Verdana" w:hAnsi="Verdana"/>
          <w:sz w:val="22"/>
          <w:szCs w:val="22"/>
        </w:rPr>
        <w:t xml:space="preserve">also </w:t>
      </w:r>
      <w:r>
        <w:rPr>
          <w:rFonts w:ascii="Verdana" w:hAnsi="Verdana"/>
          <w:sz w:val="22"/>
          <w:szCs w:val="22"/>
        </w:rPr>
        <w:t>contains a number of important local</w:t>
      </w:r>
      <w:r w:rsidR="009C714A">
        <w:rPr>
          <w:rFonts w:ascii="Verdana" w:hAnsi="Verdana"/>
          <w:sz w:val="22"/>
          <w:szCs w:val="22"/>
        </w:rPr>
        <w:t xml:space="preserve"> </w:t>
      </w:r>
      <w:r>
        <w:rPr>
          <w:rFonts w:ascii="Verdana" w:hAnsi="Verdana"/>
          <w:sz w:val="22"/>
          <w:szCs w:val="22"/>
        </w:rPr>
        <w:t xml:space="preserve">shopping parades, such as those at Lee High Road and Burnt Ash Road, which meet local needs. </w:t>
      </w:r>
    </w:p>
    <w:p w14:paraId="645DD51F" w14:textId="77777777" w:rsidR="00587671" w:rsidRDefault="00587671" w:rsidP="00123637">
      <w:pPr>
        <w:pStyle w:val="NormalWeb"/>
        <w:spacing w:before="0" w:beforeAutospacing="0" w:after="0" w:afterAutospacing="0"/>
        <w:rPr>
          <w:rFonts w:ascii="Verdana" w:hAnsi="Verdana"/>
          <w:sz w:val="22"/>
          <w:szCs w:val="22"/>
        </w:rPr>
      </w:pPr>
    </w:p>
    <w:p w14:paraId="34BFA74C" w14:textId="198B23A7" w:rsidR="00587671" w:rsidRDefault="007C3227" w:rsidP="00123637">
      <w:pPr>
        <w:pStyle w:val="NormalWeb"/>
        <w:spacing w:before="0" w:beforeAutospacing="0" w:after="0" w:afterAutospacing="0"/>
        <w:rPr>
          <w:rFonts w:ascii="Verdana" w:hAnsi="Verdana"/>
          <w:sz w:val="22"/>
          <w:szCs w:val="22"/>
        </w:rPr>
      </w:pPr>
      <w:r>
        <w:rPr>
          <w:rFonts w:ascii="Verdana" w:hAnsi="Verdana"/>
          <w:sz w:val="22"/>
          <w:szCs w:val="22"/>
        </w:rPr>
        <w:t>1.</w:t>
      </w:r>
      <w:r w:rsidR="00B701C0">
        <w:rPr>
          <w:rFonts w:ascii="Verdana" w:hAnsi="Verdana"/>
          <w:sz w:val="22"/>
          <w:szCs w:val="22"/>
        </w:rPr>
        <w:t>4</w:t>
      </w:r>
      <w:r>
        <w:rPr>
          <w:rFonts w:ascii="Verdana" w:hAnsi="Verdana"/>
          <w:sz w:val="22"/>
          <w:szCs w:val="22"/>
        </w:rPr>
        <w:t xml:space="preserve">    </w:t>
      </w:r>
      <w:r w:rsidR="00587671">
        <w:rPr>
          <w:rFonts w:ascii="Verdana" w:hAnsi="Verdana"/>
          <w:sz w:val="22"/>
          <w:szCs w:val="22"/>
        </w:rPr>
        <w:t xml:space="preserve">The </w:t>
      </w:r>
      <w:r w:rsidR="00D7462F">
        <w:rPr>
          <w:rFonts w:ascii="Verdana" w:hAnsi="Verdana"/>
          <w:sz w:val="22"/>
          <w:szCs w:val="22"/>
        </w:rPr>
        <w:t>N</w:t>
      </w:r>
      <w:r w:rsidR="00587671">
        <w:rPr>
          <w:rFonts w:ascii="Verdana" w:hAnsi="Verdana"/>
          <w:sz w:val="22"/>
          <w:szCs w:val="22"/>
        </w:rPr>
        <w:t xml:space="preserve">eighbourhood </w:t>
      </w:r>
      <w:r w:rsidR="00D7462F">
        <w:rPr>
          <w:rFonts w:ascii="Verdana" w:hAnsi="Verdana"/>
          <w:sz w:val="22"/>
          <w:szCs w:val="22"/>
        </w:rPr>
        <w:t>A</w:t>
      </w:r>
      <w:r w:rsidR="00587671">
        <w:rPr>
          <w:rFonts w:ascii="Verdana" w:hAnsi="Verdana"/>
          <w:sz w:val="22"/>
          <w:szCs w:val="22"/>
        </w:rPr>
        <w:t>rea is well connected to surrounding areas by road</w:t>
      </w:r>
    </w:p>
    <w:p w14:paraId="79D7B1C3" w14:textId="66A0196D" w:rsidR="00587671" w:rsidRDefault="00587671" w:rsidP="00123637">
      <w:pPr>
        <w:pStyle w:val="NormalWeb"/>
        <w:spacing w:before="0" w:beforeAutospacing="0" w:after="0" w:afterAutospacing="0"/>
        <w:rPr>
          <w:rFonts w:ascii="Verdana" w:hAnsi="Verdana"/>
          <w:sz w:val="22"/>
          <w:szCs w:val="22"/>
        </w:rPr>
      </w:pPr>
      <w:r>
        <w:rPr>
          <w:rFonts w:ascii="Verdana" w:hAnsi="Verdana"/>
          <w:sz w:val="22"/>
          <w:szCs w:val="22"/>
        </w:rPr>
        <w:t xml:space="preserve">         and rail </w:t>
      </w:r>
      <w:r w:rsidR="00722304">
        <w:rPr>
          <w:rFonts w:ascii="Verdana" w:hAnsi="Verdana"/>
          <w:sz w:val="22"/>
          <w:szCs w:val="22"/>
        </w:rPr>
        <w:t>routes</w:t>
      </w:r>
      <w:r>
        <w:rPr>
          <w:rFonts w:ascii="Verdana" w:hAnsi="Verdana"/>
          <w:sz w:val="22"/>
          <w:szCs w:val="22"/>
        </w:rPr>
        <w:t xml:space="preserve">.  However, parts of the area experience high traffic </w:t>
      </w:r>
    </w:p>
    <w:p w14:paraId="47719CC3" w14:textId="77777777" w:rsidR="00722304" w:rsidRDefault="00587671" w:rsidP="00123637">
      <w:pPr>
        <w:pStyle w:val="NormalWeb"/>
        <w:spacing w:before="0" w:beforeAutospacing="0" w:after="0" w:afterAutospacing="0"/>
        <w:rPr>
          <w:rFonts w:ascii="Verdana" w:hAnsi="Verdana"/>
          <w:sz w:val="22"/>
          <w:szCs w:val="22"/>
        </w:rPr>
      </w:pPr>
      <w:r>
        <w:rPr>
          <w:rFonts w:ascii="Verdana" w:hAnsi="Verdana"/>
          <w:sz w:val="22"/>
          <w:szCs w:val="22"/>
        </w:rPr>
        <w:t xml:space="preserve">         volumes, being bordered on its southern side by the South Circular Road</w:t>
      </w:r>
    </w:p>
    <w:p w14:paraId="0D7C8C36" w14:textId="77777777" w:rsidR="00722304" w:rsidRDefault="00722304" w:rsidP="00123637">
      <w:pPr>
        <w:pStyle w:val="NormalWeb"/>
        <w:spacing w:before="0" w:beforeAutospacing="0" w:after="0" w:afterAutospacing="0"/>
        <w:rPr>
          <w:rFonts w:ascii="Verdana" w:hAnsi="Verdana"/>
          <w:sz w:val="22"/>
          <w:szCs w:val="22"/>
        </w:rPr>
      </w:pPr>
      <w:r>
        <w:rPr>
          <w:rFonts w:ascii="Verdana" w:hAnsi="Verdana"/>
          <w:sz w:val="22"/>
          <w:szCs w:val="22"/>
        </w:rPr>
        <w:t xml:space="preserve">        </w:t>
      </w:r>
      <w:r w:rsidR="00587671">
        <w:rPr>
          <w:rFonts w:ascii="Verdana" w:hAnsi="Verdana"/>
          <w:sz w:val="22"/>
          <w:szCs w:val="22"/>
        </w:rPr>
        <w:t xml:space="preserve"> (A205)</w:t>
      </w:r>
      <w:r>
        <w:rPr>
          <w:rFonts w:ascii="Verdana" w:hAnsi="Verdana"/>
          <w:sz w:val="22"/>
          <w:szCs w:val="22"/>
        </w:rPr>
        <w:t xml:space="preserve"> and with the A20 road passing through Lee Green District Town </w:t>
      </w:r>
    </w:p>
    <w:p w14:paraId="0ADADD94" w14:textId="77777777" w:rsidR="00722304" w:rsidRDefault="00722304" w:rsidP="00123637">
      <w:pPr>
        <w:pStyle w:val="NormalWeb"/>
        <w:spacing w:before="0" w:beforeAutospacing="0" w:after="0" w:afterAutospacing="0"/>
        <w:rPr>
          <w:rFonts w:ascii="Verdana" w:hAnsi="Verdana"/>
          <w:sz w:val="22"/>
          <w:szCs w:val="22"/>
        </w:rPr>
      </w:pPr>
      <w:r>
        <w:rPr>
          <w:rFonts w:ascii="Verdana" w:hAnsi="Verdana"/>
          <w:sz w:val="22"/>
          <w:szCs w:val="22"/>
        </w:rPr>
        <w:t xml:space="preserve">         Centre.</w:t>
      </w:r>
      <w:r w:rsidR="00587671">
        <w:rPr>
          <w:rFonts w:ascii="Verdana" w:hAnsi="Verdana"/>
          <w:sz w:val="22"/>
          <w:szCs w:val="22"/>
        </w:rPr>
        <w:t xml:space="preserve"> </w:t>
      </w:r>
      <w:r w:rsidR="00842585">
        <w:rPr>
          <w:rFonts w:ascii="Verdana" w:hAnsi="Verdana"/>
          <w:sz w:val="22"/>
          <w:szCs w:val="22"/>
        </w:rPr>
        <w:t xml:space="preserve"> </w:t>
      </w:r>
      <w:r>
        <w:rPr>
          <w:rFonts w:ascii="Verdana" w:hAnsi="Verdana"/>
          <w:sz w:val="22"/>
          <w:szCs w:val="22"/>
        </w:rPr>
        <w:t xml:space="preserve">There are two railway stations, Lee and Hither Green, within the </w:t>
      </w:r>
    </w:p>
    <w:p w14:paraId="4BDB8BD2" w14:textId="3761F5BE" w:rsidR="00722304" w:rsidRDefault="00722304" w:rsidP="00123637">
      <w:pPr>
        <w:pStyle w:val="NormalWeb"/>
        <w:spacing w:before="0" w:beforeAutospacing="0" w:after="0" w:afterAutospacing="0"/>
        <w:rPr>
          <w:rFonts w:ascii="Verdana" w:hAnsi="Verdana"/>
          <w:sz w:val="22"/>
          <w:szCs w:val="22"/>
        </w:rPr>
      </w:pPr>
      <w:r>
        <w:rPr>
          <w:rFonts w:ascii="Verdana" w:hAnsi="Verdana"/>
          <w:sz w:val="22"/>
          <w:szCs w:val="22"/>
        </w:rPr>
        <w:t xml:space="preserve">         area, with frequent services to Central London, other parts of South-East </w:t>
      </w:r>
    </w:p>
    <w:p w14:paraId="210EF8BB" w14:textId="77777777" w:rsidR="00722304" w:rsidRDefault="00722304" w:rsidP="00123637">
      <w:pPr>
        <w:pStyle w:val="NormalWeb"/>
        <w:spacing w:before="0" w:beforeAutospacing="0" w:after="0" w:afterAutospacing="0"/>
        <w:rPr>
          <w:rFonts w:ascii="Verdana" w:hAnsi="Verdana"/>
          <w:sz w:val="22"/>
          <w:szCs w:val="22"/>
        </w:rPr>
      </w:pPr>
      <w:r>
        <w:rPr>
          <w:rFonts w:ascii="Verdana" w:hAnsi="Verdana"/>
          <w:sz w:val="22"/>
          <w:szCs w:val="22"/>
        </w:rPr>
        <w:t xml:space="preserve">         London and to Kent. Local bus services mainly serve the neighbouring </w:t>
      </w:r>
    </w:p>
    <w:p w14:paraId="00A4CF57" w14:textId="68853CFF" w:rsidR="00AC4781" w:rsidRDefault="00722304" w:rsidP="00123637">
      <w:pPr>
        <w:pStyle w:val="NormalWeb"/>
        <w:spacing w:before="0" w:beforeAutospacing="0" w:after="0" w:afterAutospacing="0"/>
        <w:rPr>
          <w:rFonts w:ascii="Verdana" w:hAnsi="Verdana"/>
          <w:sz w:val="22"/>
          <w:szCs w:val="22"/>
        </w:rPr>
      </w:pPr>
      <w:r>
        <w:rPr>
          <w:rFonts w:ascii="Verdana" w:hAnsi="Verdana"/>
          <w:sz w:val="22"/>
          <w:szCs w:val="22"/>
        </w:rPr>
        <w:t xml:space="preserve">         parts of Lewisham and Greenwich</w:t>
      </w:r>
      <w:r w:rsidR="00AC4781">
        <w:rPr>
          <w:rFonts w:ascii="Verdana" w:hAnsi="Verdana"/>
          <w:sz w:val="22"/>
          <w:szCs w:val="22"/>
        </w:rPr>
        <w:t xml:space="preserve">, and the principal hub of those </w:t>
      </w:r>
    </w:p>
    <w:p w14:paraId="53420647" w14:textId="422BFF6F" w:rsidR="00AC4781" w:rsidRDefault="00AC4781" w:rsidP="00123637">
      <w:pPr>
        <w:pStyle w:val="NormalWeb"/>
        <w:spacing w:before="0" w:beforeAutospacing="0" w:after="0" w:afterAutospacing="0"/>
        <w:rPr>
          <w:rFonts w:ascii="Verdana" w:hAnsi="Verdana"/>
          <w:sz w:val="22"/>
          <w:szCs w:val="22"/>
        </w:rPr>
      </w:pPr>
      <w:r>
        <w:rPr>
          <w:rFonts w:ascii="Verdana" w:hAnsi="Verdana"/>
          <w:sz w:val="22"/>
          <w:szCs w:val="22"/>
        </w:rPr>
        <w:t xml:space="preserve">         services is</w:t>
      </w:r>
      <w:r w:rsidR="00D61681">
        <w:rPr>
          <w:rFonts w:ascii="Verdana" w:hAnsi="Verdana"/>
          <w:sz w:val="22"/>
          <w:szCs w:val="22"/>
        </w:rPr>
        <w:t xml:space="preserve"> at</w:t>
      </w:r>
      <w:r>
        <w:rPr>
          <w:rFonts w:ascii="Verdana" w:hAnsi="Verdana"/>
          <w:sz w:val="22"/>
          <w:szCs w:val="22"/>
        </w:rPr>
        <w:t xml:space="preserve"> Lee Green.  The whole of the area is within an Air Quality</w:t>
      </w:r>
    </w:p>
    <w:p w14:paraId="57FFCAD2" w14:textId="77777777" w:rsidR="00AC4781" w:rsidRDefault="00AC4781" w:rsidP="00123637">
      <w:pPr>
        <w:pStyle w:val="NormalWeb"/>
        <w:spacing w:before="0" w:beforeAutospacing="0" w:after="0" w:afterAutospacing="0"/>
        <w:rPr>
          <w:rFonts w:ascii="Verdana" w:hAnsi="Verdana"/>
          <w:sz w:val="22"/>
          <w:szCs w:val="22"/>
        </w:rPr>
      </w:pPr>
      <w:r>
        <w:rPr>
          <w:rFonts w:ascii="Verdana" w:hAnsi="Verdana"/>
          <w:sz w:val="22"/>
          <w:szCs w:val="22"/>
        </w:rPr>
        <w:t xml:space="preserve">         Management Area (AQMA), primarily due to the high volumes of traffic on </w:t>
      </w:r>
    </w:p>
    <w:p w14:paraId="35A4196D" w14:textId="3F6C1390" w:rsidR="0067109D" w:rsidRDefault="00AC4781" w:rsidP="00123637">
      <w:pPr>
        <w:pStyle w:val="NormalWeb"/>
        <w:spacing w:before="0" w:beforeAutospacing="0" w:after="0" w:afterAutospacing="0"/>
        <w:rPr>
          <w:rFonts w:ascii="Verdana" w:hAnsi="Verdana"/>
          <w:sz w:val="22"/>
          <w:szCs w:val="22"/>
        </w:rPr>
      </w:pPr>
      <w:r>
        <w:rPr>
          <w:rFonts w:ascii="Verdana" w:hAnsi="Verdana"/>
          <w:sz w:val="22"/>
          <w:szCs w:val="22"/>
        </w:rPr>
        <w:t xml:space="preserve">         the major roads </w:t>
      </w:r>
      <w:r w:rsidR="00722304">
        <w:rPr>
          <w:rFonts w:ascii="Verdana" w:hAnsi="Verdana"/>
          <w:sz w:val="22"/>
          <w:szCs w:val="22"/>
        </w:rPr>
        <w:t xml:space="preserve"> </w:t>
      </w:r>
    </w:p>
    <w:p w14:paraId="42B5BE0E" w14:textId="77777777" w:rsidR="000F496E" w:rsidRPr="007C3227" w:rsidRDefault="000F496E" w:rsidP="00123637">
      <w:pPr>
        <w:ind w:left="709" w:hanging="709"/>
        <w:jc w:val="left"/>
        <w:rPr>
          <w:szCs w:val="22"/>
          <w:lang w:val="en"/>
        </w:rPr>
      </w:pPr>
    </w:p>
    <w:p w14:paraId="058C651B" w14:textId="77777777" w:rsidR="00D61681" w:rsidRDefault="00B701C0" w:rsidP="00123637">
      <w:pPr>
        <w:tabs>
          <w:tab w:val="left" w:pos="709"/>
        </w:tabs>
        <w:ind w:left="0" w:firstLine="0"/>
        <w:jc w:val="left"/>
        <w:rPr>
          <w:lang w:val="en"/>
        </w:rPr>
      </w:pPr>
      <w:r>
        <w:rPr>
          <w:lang w:val="en"/>
        </w:rPr>
        <w:t xml:space="preserve">1.5   </w:t>
      </w:r>
      <w:r w:rsidR="006C41E7">
        <w:rPr>
          <w:lang w:val="en"/>
        </w:rPr>
        <w:t xml:space="preserve"> </w:t>
      </w:r>
      <w:r w:rsidR="00D61681">
        <w:rPr>
          <w:lang w:val="en"/>
        </w:rPr>
        <w:t xml:space="preserve">Like many of the London suburbs, Lee is a community with a distinct </w:t>
      </w:r>
    </w:p>
    <w:p w14:paraId="13E66308" w14:textId="77777777" w:rsidR="00D61681" w:rsidRDefault="00D61681" w:rsidP="00123637">
      <w:pPr>
        <w:tabs>
          <w:tab w:val="left" w:pos="709"/>
        </w:tabs>
        <w:ind w:left="0" w:firstLine="0"/>
        <w:jc w:val="left"/>
        <w:rPr>
          <w:lang w:val="en"/>
        </w:rPr>
      </w:pPr>
      <w:r>
        <w:rPr>
          <w:lang w:val="en"/>
        </w:rPr>
        <w:t xml:space="preserve">         identity, reflecting its history and patterns of development over the past </w:t>
      </w:r>
    </w:p>
    <w:p w14:paraId="06519FF0" w14:textId="77777777" w:rsidR="00D61681" w:rsidRDefault="00D61681" w:rsidP="00123637">
      <w:pPr>
        <w:tabs>
          <w:tab w:val="left" w:pos="709"/>
        </w:tabs>
        <w:ind w:left="0" w:firstLine="0"/>
        <w:jc w:val="left"/>
        <w:rPr>
          <w:lang w:val="en"/>
        </w:rPr>
      </w:pPr>
      <w:r>
        <w:rPr>
          <w:lang w:val="en"/>
        </w:rPr>
        <w:t xml:space="preserve">         200 years.  The area has a good range of services and facilities to serve </w:t>
      </w:r>
    </w:p>
    <w:p w14:paraId="45F1C75D" w14:textId="63CA4AC2" w:rsidR="00D61681" w:rsidRDefault="00D61681" w:rsidP="00123637">
      <w:pPr>
        <w:tabs>
          <w:tab w:val="left" w:pos="709"/>
        </w:tabs>
        <w:ind w:left="0" w:firstLine="0"/>
        <w:jc w:val="left"/>
        <w:rPr>
          <w:lang w:val="en"/>
        </w:rPr>
      </w:pPr>
      <w:r>
        <w:rPr>
          <w:lang w:val="en"/>
        </w:rPr>
        <w:t xml:space="preserve">         its residents and the preparation of a </w:t>
      </w:r>
      <w:r w:rsidR="00D7462F">
        <w:rPr>
          <w:lang w:val="en"/>
        </w:rPr>
        <w:t>n</w:t>
      </w:r>
      <w:r>
        <w:rPr>
          <w:lang w:val="en"/>
        </w:rPr>
        <w:t xml:space="preserve">eighbourhood </w:t>
      </w:r>
      <w:r w:rsidR="00D7462F">
        <w:rPr>
          <w:lang w:val="en"/>
        </w:rPr>
        <w:t>p</w:t>
      </w:r>
      <w:r>
        <w:rPr>
          <w:lang w:val="en"/>
        </w:rPr>
        <w:t xml:space="preserve">lan reflects the </w:t>
      </w:r>
    </w:p>
    <w:p w14:paraId="4F1A77E5" w14:textId="77777777" w:rsidR="005C5ACF" w:rsidRDefault="00D61681" w:rsidP="00123637">
      <w:pPr>
        <w:tabs>
          <w:tab w:val="left" w:pos="709"/>
        </w:tabs>
        <w:ind w:left="0" w:firstLine="0"/>
        <w:jc w:val="left"/>
        <w:rPr>
          <w:lang w:val="en"/>
        </w:rPr>
      </w:pPr>
      <w:r>
        <w:rPr>
          <w:lang w:val="en"/>
        </w:rPr>
        <w:t xml:space="preserve">         desire by its community to</w:t>
      </w:r>
      <w:r w:rsidR="005C5ACF">
        <w:rPr>
          <w:lang w:val="en"/>
        </w:rPr>
        <w:t xml:space="preserve"> put in place local planning policies which</w:t>
      </w:r>
    </w:p>
    <w:p w14:paraId="77F56286" w14:textId="77777777" w:rsidR="0011492A" w:rsidRDefault="005C5ACF" w:rsidP="00123637">
      <w:pPr>
        <w:tabs>
          <w:tab w:val="left" w:pos="709"/>
        </w:tabs>
        <w:ind w:left="0" w:firstLine="0"/>
        <w:jc w:val="left"/>
        <w:rPr>
          <w:lang w:val="en"/>
        </w:rPr>
      </w:pPr>
      <w:r>
        <w:rPr>
          <w:lang w:val="en"/>
        </w:rPr>
        <w:t xml:space="preserve">         safeguard and, where possible, enhance the key characteristics</w:t>
      </w:r>
      <w:r w:rsidR="0011492A">
        <w:rPr>
          <w:lang w:val="en"/>
        </w:rPr>
        <w:t xml:space="preserve"> and </w:t>
      </w:r>
    </w:p>
    <w:p w14:paraId="10E474AE" w14:textId="0B161911" w:rsidR="00E11EB1" w:rsidRPr="00A77184" w:rsidRDefault="0011492A" w:rsidP="00123637">
      <w:pPr>
        <w:tabs>
          <w:tab w:val="left" w:pos="709"/>
        </w:tabs>
        <w:ind w:left="0" w:firstLine="0"/>
        <w:jc w:val="left"/>
        <w:rPr>
          <w:szCs w:val="22"/>
          <w:lang w:val="en"/>
        </w:rPr>
      </w:pPr>
      <w:r>
        <w:rPr>
          <w:lang w:val="en"/>
        </w:rPr>
        <w:t xml:space="preserve">         support community infrastructure of the area.</w:t>
      </w:r>
      <w:r w:rsidR="005C5ACF">
        <w:rPr>
          <w:lang w:val="en"/>
        </w:rPr>
        <w:t xml:space="preserve"> </w:t>
      </w:r>
      <w:r w:rsidR="00D61681">
        <w:rPr>
          <w:lang w:val="en"/>
        </w:rPr>
        <w:t xml:space="preserve">  </w:t>
      </w:r>
      <w:r w:rsidR="00326DA0">
        <w:rPr>
          <w:lang w:val="en"/>
        </w:rPr>
        <w:t xml:space="preserve"> </w:t>
      </w:r>
      <w:r w:rsidR="008C04F6">
        <w:rPr>
          <w:szCs w:val="22"/>
          <w:lang w:val="en"/>
        </w:rPr>
        <w:t xml:space="preserve"> </w:t>
      </w:r>
      <w:r w:rsidR="00E30130">
        <w:rPr>
          <w:szCs w:val="22"/>
          <w:lang w:val="en"/>
        </w:rPr>
        <w:t xml:space="preserve"> </w:t>
      </w:r>
    </w:p>
    <w:p w14:paraId="5980FAED" w14:textId="5B4DDB07" w:rsidR="00E11EB1" w:rsidRDefault="00E11EB1" w:rsidP="00123637">
      <w:pPr>
        <w:rPr>
          <w:lang w:val="en"/>
        </w:rPr>
      </w:pPr>
    </w:p>
    <w:p w14:paraId="2223900B" w14:textId="6F9022A7" w:rsidR="0083641B" w:rsidRDefault="003E0584" w:rsidP="00123637">
      <w:pPr>
        <w:pStyle w:val="Heading3"/>
      </w:pPr>
      <w:bookmarkStart w:id="6" w:name="_Toc150245403"/>
      <w:r>
        <w:t>T</w:t>
      </w:r>
      <w:r w:rsidR="00955554" w:rsidRPr="00955554">
        <w:t>he Independent Examiner</w:t>
      </w:r>
      <w:bookmarkEnd w:id="6"/>
    </w:p>
    <w:p w14:paraId="078E46BA" w14:textId="783C00E5" w:rsidR="002A6C91" w:rsidRDefault="002A6C91" w:rsidP="00123637">
      <w:pPr>
        <w:ind w:left="426" w:hanging="426"/>
        <w:jc w:val="left"/>
        <w:rPr>
          <w:i/>
        </w:rPr>
      </w:pPr>
    </w:p>
    <w:p w14:paraId="1D319E2A" w14:textId="790220C0" w:rsidR="002A6C91" w:rsidRDefault="002A6C91" w:rsidP="00123637">
      <w:pPr>
        <w:ind w:left="426" w:hanging="426"/>
        <w:jc w:val="left"/>
      </w:pPr>
      <w:r>
        <w:rPr>
          <w:iCs/>
        </w:rPr>
        <w:t>1.</w:t>
      </w:r>
      <w:r w:rsidR="00326DA0">
        <w:rPr>
          <w:iCs/>
        </w:rPr>
        <w:t>6</w:t>
      </w:r>
      <w:r>
        <w:rPr>
          <w:iCs/>
        </w:rPr>
        <w:t xml:space="preserve">    </w:t>
      </w:r>
      <w:r w:rsidR="004776BF">
        <w:t xml:space="preserve">As the Plan has now reached the examination stage, I have been </w:t>
      </w:r>
    </w:p>
    <w:p w14:paraId="2320BC1E" w14:textId="68EDA86B" w:rsidR="00957955" w:rsidRDefault="002A6C91" w:rsidP="00123637">
      <w:pPr>
        <w:ind w:left="426" w:hanging="426"/>
        <w:jc w:val="left"/>
      </w:pPr>
      <w:r>
        <w:t xml:space="preserve">         </w:t>
      </w:r>
      <w:r w:rsidR="004776BF">
        <w:t xml:space="preserve">appointed as the examiner of the Plan by </w:t>
      </w:r>
      <w:r w:rsidR="00957955">
        <w:t xml:space="preserve">the </w:t>
      </w:r>
      <w:r w:rsidR="007311DC">
        <w:t>Royal</w:t>
      </w:r>
      <w:r w:rsidR="00957955">
        <w:t xml:space="preserve"> Borough of </w:t>
      </w:r>
    </w:p>
    <w:p w14:paraId="0B00414F" w14:textId="77777777" w:rsidR="007311DC" w:rsidRDefault="00957955" w:rsidP="00123637">
      <w:pPr>
        <w:ind w:left="426" w:hanging="426"/>
        <w:jc w:val="left"/>
      </w:pPr>
      <w:r>
        <w:t xml:space="preserve">         Greenwich and </w:t>
      </w:r>
      <w:r w:rsidR="007311DC">
        <w:t xml:space="preserve">the London Borough of </w:t>
      </w:r>
      <w:r>
        <w:t>Lewisham</w:t>
      </w:r>
      <w:r w:rsidR="004776BF">
        <w:t xml:space="preserve"> (the Council</w:t>
      </w:r>
      <w:r>
        <w:t>s</w:t>
      </w:r>
      <w:r w:rsidR="00791717">
        <w:t>/</w:t>
      </w:r>
      <w:r w:rsidR="00C47DDC">
        <w:t>R</w:t>
      </w:r>
      <w:r>
        <w:t>BG/LBL</w:t>
      </w:r>
      <w:r w:rsidR="004776BF">
        <w:t xml:space="preserve">), </w:t>
      </w:r>
    </w:p>
    <w:p w14:paraId="298BE6F6" w14:textId="30CFC115" w:rsidR="004776BF" w:rsidRDefault="007311DC" w:rsidP="00123637">
      <w:pPr>
        <w:ind w:left="426" w:hanging="426"/>
        <w:jc w:val="left"/>
      </w:pPr>
      <w:r>
        <w:t xml:space="preserve">         </w:t>
      </w:r>
      <w:r w:rsidR="004776BF">
        <w:t>with the agreement of</w:t>
      </w:r>
      <w:r>
        <w:t xml:space="preserve"> </w:t>
      </w:r>
      <w:r w:rsidR="004776BF">
        <w:t xml:space="preserve">the </w:t>
      </w:r>
      <w:r w:rsidR="003D12FF">
        <w:t>Forum</w:t>
      </w:r>
      <w:r w:rsidR="004776BF">
        <w:t xml:space="preserve">.  </w:t>
      </w:r>
    </w:p>
    <w:p w14:paraId="301629D0" w14:textId="5D4ED50C" w:rsidR="002A6C91" w:rsidRDefault="002A6C91" w:rsidP="00123637">
      <w:pPr>
        <w:ind w:left="426" w:hanging="426"/>
        <w:jc w:val="left"/>
      </w:pPr>
    </w:p>
    <w:p w14:paraId="4CCCB5C2" w14:textId="1EE1AAAB" w:rsidR="002A6C91" w:rsidRDefault="002A6C91" w:rsidP="00123637">
      <w:pPr>
        <w:ind w:left="426" w:hanging="426"/>
        <w:jc w:val="left"/>
      </w:pPr>
      <w:r>
        <w:t>1.</w:t>
      </w:r>
      <w:r w:rsidR="00326DA0">
        <w:t>7</w:t>
      </w:r>
      <w:r>
        <w:t xml:space="preserve">    </w:t>
      </w:r>
      <w:r w:rsidR="004776BF">
        <w:t xml:space="preserve">I am a chartered town planner, with over 45 years of experience in   </w:t>
      </w:r>
    </w:p>
    <w:p w14:paraId="07028990" w14:textId="0411D476" w:rsidR="002A6C91" w:rsidRDefault="002A6C91" w:rsidP="00123637">
      <w:pPr>
        <w:ind w:left="426" w:hanging="426"/>
        <w:jc w:val="left"/>
      </w:pPr>
      <w:r>
        <w:t xml:space="preserve">         </w:t>
      </w:r>
      <w:r w:rsidR="004776BF">
        <w:t xml:space="preserve">planning. I have worked in both the public and private sectors and have </w:t>
      </w:r>
    </w:p>
    <w:p w14:paraId="536114B4" w14:textId="01103A2D" w:rsidR="002A6C91" w:rsidRDefault="002A6C91" w:rsidP="00123637">
      <w:pPr>
        <w:ind w:left="426" w:hanging="426"/>
        <w:jc w:val="left"/>
      </w:pPr>
      <w:r>
        <w:t xml:space="preserve">         </w:t>
      </w:r>
      <w:r w:rsidR="004776BF">
        <w:t xml:space="preserve">experience of examining both local plans and neighbourhood plans. I </w:t>
      </w:r>
    </w:p>
    <w:p w14:paraId="4DFA8F86" w14:textId="6B77FCFA" w:rsidR="002A6C91" w:rsidRDefault="002A6C91" w:rsidP="00123637">
      <w:pPr>
        <w:ind w:left="426" w:hanging="426"/>
        <w:jc w:val="left"/>
      </w:pPr>
      <w:r>
        <w:t xml:space="preserve">         </w:t>
      </w:r>
      <w:r w:rsidR="004776BF">
        <w:t>have also served on a Government working group considering measures</w:t>
      </w:r>
    </w:p>
    <w:p w14:paraId="3F047717" w14:textId="728A834E" w:rsidR="002A6C91" w:rsidRDefault="002A6C91" w:rsidP="00123637">
      <w:pPr>
        <w:ind w:left="426" w:hanging="426"/>
        <w:jc w:val="left"/>
      </w:pPr>
      <w:r>
        <w:t xml:space="preserve">         </w:t>
      </w:r>
      <w:r w:rsidR="004776BF">
        <w:t xml:space="preserve">to improve the local plan system and undertaken peer reviews on behalf </w:t>
      </w:r>
    </w:p>
    <w:p w14:paraId="420CCF15" w14:textId="07337E9D" w:rsidR="002A6C91" w:rsidRDefault="002A6C91" w:rsidP="00123637">
      <w:pPr>
        <w:ind w:left="426" w:hanging="426"/>
        <w:jc w:val="left"/>
      </w:pPr>
      <w:r>
        <w:t xml:space="preserve">         </w:t>
      </w:r>
      <w:r w:rsidR="004776BF">
        <w:t xml:space="preserve">of the Planning Advisory Service. I therefore have the appropriate </w:t>
      </w:r>
    </w:p>
    <w:p w14:paraId="5D5026CE" w14:textId="06258A15" w:rsidR="004776BF" w:rsidRDefault="002A6C91" w:rsidP="00123637">
      <w:pPr>
        <w:ind w:left="426" w:hanging="426"/>
        <w:jc w:val="left"/>
      </w:pPr>
      <w:r>
        <w:t xml:space="preserve">         </w:t>
      </w:r>
      <w:r w:rsidR="004776BF">
        <w:t>qualifications and experience to carry out this independent examination.</w:t>
      </w:r>
    </w:p>
    <w:p w14:paraId="5A8EF95B" w14:textId="3A010DFF" w:rsidR="002A6C91" w:rsidRDefault="002A6C91" w:rsidP="00123637">
      <w:pPr>
        <w:ind w:left="426" w:hanging="426"/>
        <w:jc w:val="left"/>
      </w:pPr>
    </w:p>
    <w:p w14:paraId="40E9912D" w14:textId="2E9B65ED" w:rsidR="00333B68" w:rsidRDefault="005E4BF6" w:rsidP="005E4BF6">
      <w:pPr>
        <w:ind w:left="720" w:hanging="720"/>
        <w:jc w:val="left"/>
      </w:pPr>
      <w:r>
        <w:t>1.</w:t>
      </w:r>
      <w:r w:rsidR="00326DA0">
        <w:t>8</w:t>
      </w:r>
      <w:r>
        <w:tab/>
      </w:r>
      <w:r w:rsidR="004776BF">
        <w:t>I am independent of the qualifying body and the local authorit</w:t>
      </w:r>
      <w:r w:rsidR="00E109F3">
        <w:t>ies</w:t>
      </w:r>
      <w:r w:rsidR="004776BF">
        <w:t xml:space="preserve"> and do not have an interest in any of the land that may be affected by the Plan. </w:t>
      </w:r>
      <w:r w:rsidR="00B87641" w:rsidRPr="00333B68">
        <w:t xml:space="preserve">  </w:t>
      </w:r>
    </w:p>
    <w:p w14:paraId="15CB714B" w14:textId="77777777" w:rsidR="0083641B" w:rsidRPr="00333B68" w:rsidRDefault="0083641B" w:rsidP="00123637">
      <w:pPr>
        <w:jc w:val="left"/>
      </w:pPr>
    </w:p>
    <w:p w14:paraId="71AD8309" w14:textId="46399D4A" w:rsidR="001E7466" w:rsidRDefault="003E0584" w:rsidP="00123637">
      <w:pPr>
        <w:pStyle w:val="Heading3"/>
      </w:pPr>
      <w:bookmarkStart w:id="7" w:name="_Toc150245404"/>
      <w:r w:rsidRPr="00935330">
        <w:t>The Scope of the Examination</w:t>
      </w:r>
      <w:bookmarkEnd w:id="7"/>
    </w:p>
    <w:p w14:paraId="2B53FFB8" w14:textId="5085F588" w:rsidR="002A6C91" w:rsidRDefault="002A6C91" w:rsidP="00123637">
      <w:pPr>
        <w:ind w:left="0" w:firstLine="0"/>
        <w:jc w:val="left"/>
        <w:rPr>
          <w:i/>
        </w:rPr>
      </w:pPr>
    </w:p>
    <w:p w14:paraId="31B9C6B8" w14:textId="3FD90091" w:rsidR="002A6C91" w:rsidRDefault="00E836FD" w:rsidP="00123637">
      <w:pPr>
        <w:ind w:left="0" w:firstLine="0"/>
        <w:jc w:val="left"/>
      </w:pPr>
      <w:r>
        <w:rPr>
          <w:iCs/>
        </w:rPr>
        <w:t>1.</w:t>
      </w:r>
      <w:r w:rsidR="00326DA0">
        <w:rPr>
          <w:iCs/>
        </w:rPr>
        <w:t>9</w:t>
      </w:r>
      <w:r>
        <w:rPr>
          <w:iCs/>
        </w:rPr>
        <w:t xml:space="preserve"> </w:t>
      </w:r>
      <w:r>
        <w:rPr>
          <w:iCs/>
        </w:rPr>
        <w:tab/>
        <w:t>As</w:t>
      </w:r>
      <w:r w:rsidR="00B87641">
        <w:t xml:space="preserve"> the independent </w:t>
      </w:r>
      <w:r w:rsidR="00966117">
        <w:t>e</w:t>
      </w:r>
      <w:r w:rsidR="00B87641">
        <w:t>xaminer</w:t>
      </w:r>
      <w:r w:rsidR="00C922CB">
        <w:t>,</w:t>
      </w:r>
      <w:r w:rsidR="00B87641">
        <w:t xml:space="preserve"> I am required to produce this report and</w:t>
      </w:r>
    </w:p>
    <w:p w14:paraId="2888E921" w14:textId="524CF64F" w:rsidR="00B87641" w:rsidRDefault="002A6C91" w:rsidP="00123637">
      <w:pPr>
        <w:spacing w:after="120"/>
        <w:ind w:left="0" w:firstLine="0"/>
        <w:jc w:val="left"/>
      </w:pPr>
      <w:r>
        <w:t xml:space="preserve">     </w:t>
      </w:r>
      <w:r w:rsidR="008236FE">
        <w:t xml:space="preserve"> </w:t>
      </w:r>
      <w:r w:rsidR="0036596C">
        <w:t xml:space="preserve">  </w:t>
      </w:r>
      <w:r w:rsidR="00653300">
        <w:t xml:space="preserve"> </w:t>
      </w:r>
      <w:r w:rsidR="00B87641">
        <w:t>recommend either:</w:t>
      </w:r>
    </w:p>
    <w:p w14:paraId="27647061" w14:textId="2023FE68" w:rsidR="00B87641" w:rsidRDefault="00B87641" w:rsidP="00123637">
      <w:pPr>
        <w:spacing w:after="160"/>
        <w:ind w:left="1437" w:firstLine="0"/>
        <w:jc w:val="left"/>
      </w:pPr>
      <w:r>
        <w:t>(a) that the neighbourhood plan is submitted to a referendum without changes; or</w:t>
      </w:r>
    </w:p>
    <w:p w14:paraId="53380776" w14:textId="7CA492FA" w:rsidR="00B87641" w:rsidRDefault="00B87641" w:rsidP="00123637">
      <w:pPr>
        <w:spacing w:after="160"/>
        <w:ind w:left="1437" w:firstLine="0"/>
        <w:jc w:val="left"/>
      </w:pPr>
      <w:r>
        <w:t>(b) that modifications are made and that the modified neighbourhood plan is submitted to a referendum; or</w:t>
      </w:r>
    </w:p>
    <w:p w14:paraId="27832BFC" w14:textId="41A69C0A" w:rsidR="00B87641" w:rsidRDefault="00B87641" w:rsidP="00123637">
      <w:pPr>
        <w:ind w:left="1437" w:firstLine="0"/>
        <w:jc w:val="left"/>
      </w:pPr>
      <w:r>
        <w:t xml:space="preserve">(c) that the neighbourhood plan does not proceed to a referendum on the basis that it does not meet the necessary legal requirements. </w:t>
      </w:r>
    </w:p>
    <w:p w14:paraId="6E3B2E86" w14:textId="7BAF73BF" w:rsidR="00935330" w:rsidRDefault="00935330" w:rsidP="00123637">
      <w:pPr>
        <w:jc w:val="left"/>
      </w:pPr>
    </w:p>
    <w:p w14:paraId="6AA0B2EA" w14:textId="527583B7" w:rsidR="00935330" w:rsidRDefault="00B87641" w:rsidP="00326DA0">
      <w:pPr>
        <w:pStyle w:val="ListParagraph"/>
        <w:numPr>
          <w:ilvl w:val="1"/>
          <w:numId w:val="36"/>
        </w:numPr>
        <w:jc w:val="left"/>
      </w:pPr>
      <w:r>
        <w:t xml:space="preserve">The </w:t>
      </w:r>
      <w:r w:rsidR="002B0246">
        <w:t xml:space="preserve">scope of the </w:t>
      </w:r>
      <w:r w:rsidR="00C45355">
        <w:t>e</w:t>
      </w:r>
      <w:r>
        <w:t>xa</w:t>
      </w:r>
      <w:r w:rsidR="00D83E1F">
        <w:t xml:space="preserve">mination </w:t>
      </w:r>
      <w:r w:rsidR="002B0246">
        <w:t xml:space="preserve">is set out in </w:t>
      </w:r>
      <w:r>
        <w:t>Paragra</w:t>
      </w:r>
      <w:r w:rsidR="00D83E1F">
        <w:t>ph</w:t>
      </w:r>
      <w:r>
        <w:t xml:space="preserve"> 8(1) of</w:t>
      </w:r>
      <w:r w:rsidR="00E82D45">
        <w:t xml:space="preserve"> Schedule</w:t>
      </w:r>
      <w:r w:rsidR="00521902">
        <w:t xml:space="preserve"> </w:t>
      </w:r>
      <w:r w:rsidR="0061287A">
        <w:t xml:space="preserve">4B </w:t>
      </w:r>
      <w:r w:rsidR="00E82D45">
        <w:t>to</w:t>
      </w:r>
      <w:r>
        <w:t xml:space="preserve"> the Town and Country Planning Act 1990</w:t>
      </w:r>
      <w:r w:rsidR="001D32D9">
        <w:t xml:space="preserve"> (as</w:t>
      </w:r>
      <w:r w:rsidR="00521902">
        <w:t xml:space="preserve"> </w:t>
      </w:r>
      <w:r w:rsidR="001D32D9">
        <w:t>amended)</w:t>
      </w:r>
      <w:r w:rsidR="002A6C91">
        <w:t xml:space="preserve"> </w:t>
      </w:r>
      <w:r w:rsidR="0083641B">
        <w:t>(‘the 1990 Act’)</w:t>
      </w:r>
      <w:r w:rsidR="00D83E1F">
        <w:t xml:space="preserve">. </w:t>
      </w:r>
      <w:r w:rsidR="005F4B5D">
        <w:t xml:space="preserve">The </w:t>
      </w:r>
      <w:r w:rsidR="00966117">
        <w:t>e</w:t>
      </w:r>
      <w:r w:rsidR="005F4B5D">
        <w:t>xaminer must consider</w:t>
      </w:r>
      <w:r w:rsidR="00D83E1F">
        <w:t xml:space="preserve">: </w:t>
      </w:r>
    </w:p>
    <w:p w14:paraId="3EFBB4D3" w14:textId="77777777" w:rsidR="00521902" w:rsidRDefault="00521902" w:rsidP="00123637">
      <w:pPr>
        <w:ind w:left="142" w:firstLine="0"/>
        <w:jc w:val="left"/>
      </w:pPr>
    </w:p>
    <w:p w14:paraId="524366D1" w14:textId="3EC3D4E1" w:rsidR="007C2442" w:rsidRDefault="007C2442" w:rsidP="00123637">
      <w:pPr>
        <w:pStyle w:val="ListParagraph"/>
        <w:numPr>
          <w:ilvl w:val="0"/>
          <w:numId w:val="3"/>
        </w:numPr>
        <w:spacing w:after="160"/>
        <w:ind w:firstLine="273"/>
        <w:jc w:val="left"/>
      </w:pPr>
      <w:r>
        <w:t>Whether the plan meets the Basic Conditions</w:t>
      </w:r>
      <w:r w:rsidR="00154E51">
        <w:t>.</w:t>
      </w:r>
    </w:p>
    <w:p w14:paraId="7ECC3C16" w14:textId="77777777" w:rsidR="007C2442" w:rsidRDefault="007C2442" w:rsidP="00123637">
      <w:pPr>
        <w:pStyle w:val="ListParagraph"/>
        <w:spacing w:after="160"/>
        <w:ind w:left="1418" w:firstLine="0"/>
        <w:jc w:val="left"/>
      </w:pPr>
    </w:p>
    <w:p w14:paraId="7C2A01DD" w14:textId="2EC79676" w:rsidR="007C2442" w:rsidRDefault="007C2442" w:rsidP="00123637">
      <w:pPr>
        <w:pStyle w:val="ListParagraph"/>
        <w:numPr>
          <w:ilvl w:val="0"/>
          <w:numId w:val="6"/>
        </w:numPr>
        <w:spacing w:after="160"/>
        <w:ind w:left="1418" w:hanging="425"/>
        <w:jc w:val="left"/>
      </w:pPr>
      <w:r>
        <w:t>Whether the plan complies with provisions under s.38A and s.38B of the Planning and Compulsory Purchase Act 2004 (as amended)</w:t>
      </w:r>
      <w:r w:rsidR="00385C03">
        <w:t xml:space="preserve"> </w:t>
      </w:r>
      <w:r w:rsidR="000E278D">
        <w:t>(‘the 2004 Act’)</w:t>
      </w:r>
      <w:r>
        <w:t>. These are:</w:t>
      </w:r>
    </w:p>
    <w:p w14:paraId="72966E72" w14:textId="6E62F81E" w:rsidR="007C2442" w:rsidRDefault="007C2442" w:rsidP="00123637">
      <w:pPr>
        <w:ind w:left="1843" w:hanging="425"/>
        <w:jc w:val="left"/>
      </w:pPr>
      <w:r>
        <w:t xml:space="preserve">- </w:t>
      </w:r>
      <w:r>
        <w:tab/>
        <w:t xml:space="preserve">it has been prepared and submitted for </w:t>
      </w:r>
      <w:r w:rsidR="003604FB">
        <w:t>e</w:t>
      </w:r>
      <w:r>
        <w:t xml:space="preserve">xamination by a qualifying body, for an area that has been properly designated by the </w:t>
      </w:r>
      <w:r w:rsidR="0038799A">
        <w:t>l</w:t>
      </w:r>
      <w:r>
        <w:t xml:space="preserve">ocal </w:t>
      </w:r>
      <w:r w:rsidR="0038799A">
        <w:t>p</w:t>
      </w:r>
      <w:r>
        <w:t xml:space="preserve">lanning </w:t>
      </w:r>
      <w:r w:rsidR="0038799A">
        <w:t>a</w:t>
      </w:r>
      <w:r>
        <w:t>uthority;</w:t>
      </w:r>
    </w:p>
    <w:p w14:paraId="65D57F46" w14:textId="77777777" w:rsidR="0015634E" w:rsidRDefault="0015634E" w:rsidP="00123637">
      <w:pPr>
        <w:ind w:left="1843" w:hanging="425"/>
        <w:jc w:val="left"/>
      </w:pPr>
    </w:p>
    <w:p w14:paraId="101812AA" w14:textId="4A807B51" w:rsidR="007C2442" w:rsidRDefault="007C2442" w:rsidP="00123637">
      <w:pPr>
        <w:ind w:left="1843" w:hanging="425"/>
        <w:jc w:val="left"/>
      </w:pPr>
      <w:r>
        <w:t>-</w:t>
      </w:r>
      <w:r>
        <w:tab/>
        <w:t xml:space="preserve">it sets out policies in relation to the development and use of land; </w:t>
      </w:r>
    </w:p>
    <w:p w14:paraId="3E07B8EE" w14:textId="77777777" w:rsidR="0015634E" w:rsidRDefault="0015634E" w:rsidP="00123637">
      <w:pPr>
        <w:ind w:left="1843" w:hanging="425"/>
        <w:jc w:val="left"/>
      </w:pPr>
    </w:p>
    <w:p w14:paraId="0690B1FE" w14:textId="77777777" w:rsidR="007C2442" w:rsidRDefault="007C2442" w:rsidP="00123637">
      <w:pPr>
        <w:pStyle w:val="ListParagraph"/>
        <w:numPr>
          <w:ilvl w:val="0"/>
          <w:numId w:val="7"/>
        </w:numPr>
        <w:tabs>
          <w:tab w:val="left" w:pos="1843"/>
        </w:tabs>
        <w:spacing w:after="160"/>
        <w:ind w:hanging="720"/>
        <w:jc w:val="left"/>
      </w:pPr>
      <w:r>
        <w:t>it specifies the period during which it has effect;</w:t>
      </w:r>
    </w:p>
    <w:p w14:paraId="78091385" w14:textId="77777777" w:rsidR="007C2442" w:rsidRDefault="007C2442" w:rsidP="00123637">
      <w:pPr>
        <w:pStyle w:val="ListParagraph"/>
        <w:tabs>
          <w:tab w:val="left" w:pos="1755"/>
        </w:tabs>
        <w:spacing w:after="160"/>
        <w:ind w:left="2138" w:firstLine="0"/>
        <w:jc w:val="left"/>
      </w:pPr>
    </w:p>
    <w:p w14:paraId="0F3EC2A4" w14:textId="1CD34BDC" w:rsidR="007C2442" w:rsidRDefault="007C2442" w:rsidP="00123637">
      <w:pPr>
        <w:pStyle w:val="ListParagraph"/>
        <w:numPr>
          <w:ilvl w:val="0"/>
          <w:numId w:val="7"/>
        </w:numPr>
        <w:tabs>
          <w:tab w:val="left" w:pos="1843"/>
        </w:tabs>
        <w:spacing w:after="160"/>
        <w:ind w:left="1843" w:hanging="425"/>
        <w:jc w:val="left"/>
      </w:pPr>
      <w:r>
        <w:t>it does not include provisions and policies for ‘excluded development’;</w:t>
      </w:r>
      <w:r w:rsidR="003D4F76">
        <w:t xml:space="preserve"> and</w:t>
      </w:r>
      <w:r>
        <w:t xml:space="preserve"> </w:t>
      </w:r>
    </w:p>
    <w:p w14:paraId="75BDC1A6" w14:textId="77777777" w:rsidR="007C2442" w:rsidRDefault="007C2442" w:rsidP="00123637">
      <w:pPr>
        <w:pStyle w:val="ListParagraph"/>
        <w:jc w:val="left"/>
      </w:pPr>
    </w:p>
    <w:p w14:paraId="0BBB06BA" w14:textId="57FDF55B" w:rsidR="007C2442" w:rsidRDefault="007C2442" w:rsidP="00123637">
      <w:pPr>
        <w:pStyle w:val="ListParagraph"/>
        <w:numPr>
          <w:ilvl w:val="0"/>
          <w:numId w:val="7"/>
        </w:numPr>
        <w:tabs>
          <w:tab w:val="left" w:pos="1843"/>
        </w:tabs>
        <w:ind w:left="1843" w:hanging="425"/>
        <w:jc w:val="left"/>
      </w:pPr>
      <w:r>
        <w:t xml:space="preserve">it is the only </w:t>
      </w:r>
      <w:r w:rsidR="0038799A">
        <w:t>n</w:t>
      </w:r>
      <w:r>
        <w:t xml:space="preserve">eighbourhood </w:t>
      </w:r>
      <w:r w:rsidR="0038799A">
        <w:t>p</w:t>
      </w:r>
      <w:r>
        <w:t>lan for the area and does not relate to land outside the designated neighbourhood area</w:t>
      </w:r>
      <w:r w:rsidR="003D4F76">
        <w:t>.</w:t>
      </w:r>
    </w:p>
    <w:p w14:paraId="5B40E9C9" w14:textId="77777777" w:rsidR="0015634E" w:rsidRDefault="0015634E" w:rsidP="00123637">
      <w:pPr>
        <w:tabs>
          <w:tab w:val="left" w:pos="1843"/>
        </w:tabs>
        <w:ind w:left="0" w:firstLine="0"/>
        <w:jc w:val="left"/>
      </w:pPr>
    </w:p>
    <w:p w14:paraId="0476BC85" w14:textId="7792982C" w:rsidR="003D4F76" w:rsidRDefault="003D4F76" w:rsidP="00123637">
      <w:pPr>
        <w:pStyle w:val="ListParagraph"/>
        <w:numPr>
          <w:ilvl w:val="0"/>
          <w:numId w:val="14"/>
        </w:numPr>
        <w:ind w:hanging="425"/>
        <w:jc w:val="left"/>
      </w:pPr>
      <w:r>
        <w:t xml:space="preserve">Whether the referendum boundary should be extended beyond the designated area, should the plan proceed to referendum. </w:t>
      </w:r>
    </w:p>
    <w:p w14:paraId="21395897" w14:textId="77777777" w:rsidR="0015634E" w:rsidRDefault="0015634E" w:rsidP="00123637">
      <w:pPr>
        <w:ind w:left="1843" w:hanging="425"/>
        <w:jc w:val="left"/>
      </w:pPr>
    </w:p>
    <w:p w14:paraId="42A7323D" w14:textId="1A1F3CC0" w:rsidR="007C2442" w:rsidRDefault="007C2442" w:rsidP="00123637">
      <w:pPr>
        <w:pStyle w:val="ListParagraph"/>
        <w:numPr>
          <w:ilvl w:val="0"/>
          <w:numId w:val="2"/>
        </w:numPr>
        <w:tabs>
          <w:tab w:val="clear" w:pos="720"/>
          <w:tab w:val="num" w:pos="1560"/>
        </w:tabs>
        <w:ind w:left="1418" w:hanging="425"/>
        <w:jc w:val="left"/>
      </w:pPr>
      <w:r>
        <w:t xml:space="preserve">Such matters as prescribed in the Neighbourhood Planning (General) Regulations 2012 </w:t>
      </w:r>
      <w:r w:rsidR="00873CFE">
        <w:t>(as amended)</w:t>
      </w:r>
      <w:r w:rsidR="0077410D">
        <w:t xml:space="preserve"> </w:t>
      </w:r>
      <w:r>
        <w:t>(‘the 2012 Regulations’).</w:t>
      </w:r>
    </w:p>
    <w:p w14:paraId="3B6A4D18" w14:textId="77777777" w:rsidR="003006F2" w:rsidRDefault="003006F2" w:rsidP="003006F2">
      <w:pPr>
        <w:tabs>
          <w:tab w:val="num" w:pos="1560"/>
        </w:tabs>
        <w:ind w:left="993" w:firstLine="0"/>
        <w:jc w:val="left"/>
      </w:pPr>
    </w:p>
    <w:p w14:paraId="31FCB584" w14:textId="0C71D4F5" w:rsidR="001D32D9" w:rsidRDefault="006A7D36" w:rsidP="006A7D36">
      <w:pPr>
        <w:tabs>
          <w:tab w:val="left" w:pos="851"/>
          <w:tab w:val="num" w:pos="1560"/>
        </w:tabs>
        <w:ind w:left="720" w:hanging="720"/>
        <w:jc w:val="left"/>
      </w:pPr>
      <w:r>
        <w:t>1.1</w:t>
      </w:r>
      <w:r w:rsidR="00326DA0">
        <w:t>1</w:t>
      </w:r>
      <w:r>
        <w:tab/>
      </w:r>
      <w:r w:rsidR="001D32D9" w:rsidRPr="001D32D9">
        <w:t xml:space="preserve">I </w:t>
      </w:r>
      <w:r w:rsidR="00A003A7">
        <w:t xml:space="preserve">have </w:t>
      </w:r>
      <w:r w:rsidR="001D32D9" w:rsidRPr="001D32D9">
        <w:t>consider</w:t>
      </w:r>
      <w:r w:rsidR="00A003A7">
        <w:t>ed</w:t>
      </w:r>
      <w:r w:rsidR="001D32D9" w:rsidRPr="001D32D9">
        <w:t xml:space="preserve"> </w:t>
      </w:r>
      <w:r w:rsidR="007C6A53">
        <w:t>only</w:t>
      </w:r>
      <w:r w:rsidR="001D32D9" w:rsidRPr="001D32D9">
        <w:t xml:space="preserve"> matter</w:t>
      </w:r>
      <w:r w:rsidR="007C6A53">
        <w:t>s</w:t>
      </w:r>
      <w:r w:rsidR="001D32D9" w:rsidRPr="001D32D9">
        <w:t xml:space="preserve"> that fall within </w:t>
      </w:r>
      <w:r w:rsidR="007C2442">
        <w:t>P</w:t>
      </w:r>
      <w:r w:rsidR="001D32D9" w:rsidRPr="001D32D9">
        <w:t>aragraph 8(1)</w:t>
      </w:r>
      <w:r w:rsidR="00F5450A" w:rsidRPr="00F5450A">
        <w:t xml:space="preserve"> </w:t>
      </w:r>
      <w:r w:rsidR="00F5450A">
        <w:t xml:space="preserve">of </w:t>
      </w:r>
      <w:r w:rsidR="007A4A22">
        <w:t>S</w:t>
      </w:r>
      <w:r w:rsidR="00F5450A">
        <w:t>chedule</w:t>
      </w:r>
      <w:r>
        <w:t xml:space="preserve"> </w:t>
      </w:r>
      <w:r w:rsidR="00F5450A">
        <w:t xml:space="preserve">4B to the </w:t>
      </w:r>
      <w:r w:rsidR="0083641B">
        <w:t>1990 Act</w:t>
      </w:r>
      <w:r w:rsidR="007C6A53">
        <w:t xml:space="preserve">, with one </w:t>
      </w:r>
      <w:r w:rsidR="004F6D8C">
        <w:t>exception</w:t>
      </w:r>
      <w:r w:rsidR="0023494F">
        <w:t xml:space="preserve">. </w:t>
      </w:r>
      <w:r w:rsidR="007C6A53">
        <w:t>That is</w:t>
      </w:r>
      <w:r w:rsidR="001D32D9" w:rsidRPr="001D32D9">
        <w:t xml:space="preserve"> the</w:t>
      </w:r>
      <w:r>
        <w:t xml:space="preserve"> </w:t>
      </w:r>
      <w:r w:rsidR="001D32D9" w:rsidRPr="001D32D9">
        <w:t>requ</w:t>
      </w:r>
      <w:r w:rsidR="001D32D9">
        <w:t>irement that the P</w:t>
      </w:r>
      <w:r w:rsidR="001D32D9" w:rsidRPr="001D32D9">
        <w:t>lan is com</w:t>
      </w:r>
      <w:r w:rsidR="001D32D9">
        <w:t xml:space="preserve">patible </w:t>
      </w:r>
      <w:r w:rsidR="001D32D9" w:rsidRPr="001D32D9">
        <w:t>with the Human Rights</w:t>
      </w:r>
      <w:r w:rsidR="001D32D9">
        <w:t xml:space="preserve"> </w:t>
      </w:r>
      <w:r w:rsidR="001D32D9" w:rsidRPr="001D32D9">
        <w:t>Conve</w:t>
      </w:r>
      <w:r w:rsidR="001D32D9">
        <w:t>ntion</w:t>
      </w:r>
      <w:r w:rsidR="001D32D9" w:rsidRPr="001D32D9">
        <w:t xml:space="preserve">. </w:t>
      </w:r>
    </w:p>
    <w:p w14:paraId="245B80A0" w14:textId="77777777" w:rsidR="008D0C4D" w:rsidRDefault="008D0C4D" w:rsidP="00123637">
      <w:pPr>
        <w:jc w:val="left"/>
        <w:rPr>
          <w:i/>
        </w:rPr>
      </w:pPr>
    </w:p>
    <w:p w14:paraId="38FBEFBE" w14:textId="47B3830E" w:rsidR="002B0246" w:rsidRDefault="002B328A" w:rsidP="00123637">
      <w:pPr>
        <w:pStyle w:val="Heading3"/>
      </w:pPr>
      <w:bookmarkStart w:id="8" w:name="_Toc150245405"/>
      <w:r>
        <w:t xml:space="preserve">The </w:t>
      </w:r>
      <w:r w:rsidR="002B0246" w:rsidRPr="00935330">
        <w:t>Basic Condition</w:t>
      </w:r>
      <w:r w:rsidR="002B0246">
        <w:t>s</w:t>
      </w:r>
      <w:bookmarkEnd w:id="8"/>
    </w:p>
    <w:p w14:paraId="4CB78055" w14:textId="36C32B53" w:rsidR="00651EDA" w:rsidRDefault="00651EDA" w:rsidP="00123637">
      <w:pPr>
        <w:jc w:val="left"/>
      </w:pPr>
    </w:p>
    <w:p w14:paraId="1C49208A" w14:textId="4F081B74" w:rsidR="00651EDA" w:rsidRDefault="00651EDA" w:rsidP="00123637">
      <w:pPr>
        <w:tabs>
          <w:tab w:val="left" w:pos="709"/>
        </w:tabs>
        <w:jc w:val="left"/>
      </w:pPr>
      <w:r>
        <w:t>1.1</w:t>
      </w:r>
      <w:r w:rsidR="00326DA0">
        <w:t>2</w:t>
      </w:r>
      <w:r>
        <w:t xml:space="preserve">  </w:t>
      </w:r>
      <w:r w:rsidR="008D41F5">
        <w:t xml:space="preserve"> </w:t>
      </w:r>
      <w:r w:rsidR="00922160">
        <w:t xml:space="preserve">The ‘Basic Conditions’ are set out in Paragraph 8(2) of Schedule 4B to the </w:t>
      </w:r>
    </w:p>
    <w:p w14:paraId="07365BAE" w14:textId="67C8D264" w:rsidR="00651EDA" w:rsidRDefault="00651EDA" w:rsidP="00123637">
      <w:pPr>
        <w:jc w:val="left"/>
      </w:pPr>
      <w:r>
        <w:t xml:space="preserve">         </w:t>
      </w:r>
      <w:r w:rsidR="00922160">
        <w:t xml:space="preserve">1990 Act. In order to meet the Basic Conditions, the neighbourhood plan </w:t>
      </w:r>
    </w:p>
    <w:p w14:paraId="47A17217" w14:textId="3DB5BC53" w:rsidR="00922160" w:rsidRDefault="00651EDA" w:rsidP="0054016A">
      <w:pPr>
        <w:spacing w:after="120"/>
        <w:jc w:val="left"/>
      </w:pPr>
      <w:r>
        <w:t xml:space="preserve">         </w:t>
      </w:r>
      <w:r w:rsidR="00922160">
        <w:t>must:</w:t>
      </w:r>
    </w:p>
    <w:p w14:paraId="17A2A7E3" w14:textId="77777777" w:rsidR="00922160" w:rsidRDefault="00922160" w:rsidP="0054016A">
      <w:pPr>
        <w:pStyle w:val="ListParagraph"/>
        <w:numPr>
          <w:ilvl w:val="0"/>
          <w:numId w:val="13"/>
        </w:numPr>
        <w:tabs>
          <w:tab w:val="left" w:pos="1276"/>
        </w:tabs>
        <w:jc w:val="left"/>
      </w:pPr>
      <w:r>
        <w:t>have regard to national policies and advice contained in guidance issued by the Secretary of State;</w:t>
      </w:r>
    </w:p>
    <w:p w14:paraId="560F6689" w14:textId="77777777" w:rsidR="00922160" w:rsidRDefault="00922160" w:rsidP="00123637">
      <w:pPr>
        <w:pStyle w:val="ListParagraph"/>
        <w:tabs>
          <w:tab w:val="left" w:pos="1276"/>
        </w:tabs>
        <w:spacing w:after="160"/>
        <w:ind w:left="1287" w:firstLine="0"/>
        <w:jc w:val="left"/>
      </w:pPr>
    </w:p>
    <w:p w14:paraId="27DD8304" w14:textId="77777777" w:rsidR="00922160" w:rsidRDefault="00922160" w:rsidP="00123637">
      <w:pPr>
        <w:pStyle w:val="ListParagraph"/>
        <w:numPr>
          <w:ilvl w:val="0"/>
          <w:numId w:val="13"/>
        </w:numPr>
        <w:tabs>
          <w:tab w:val="left" w:pos="993"/>
        </w:tabs>
        <w:spacing w:after="160"/>
        <w:jc w:val="left"/>
      </w:pPr>
      <w:r>
        <w:t>contribute to the achievement of sustainable development;</w:t>
      </w:r>
    </w:p>
    <w:p w14:paraId="77F803D8" w14:textId="77777777" w:rsidR="00922160" w:rsidRDefault="00922160" w:rsidP="00123637">
      <w:pPr>
        <w:pStyle w:val="ListParagraph"/>
        <w:tabs>
          <w:tab w:val="left" w:pos="993"/>
        </w:tabs>
        <w:spacing w:after="160"/>
        <w:ind w:left="1287" w:firstLine="0"/>
        <w:jc w:val="left"/>
      </w:pPr>
    </w:p>
    <w:p w14:paraId="00B87C0B" w14:textId="77777777" w:rsidR="00922160" w:rsidRDefault="00922160" w:rsidP="00123637">
      <w:pPr>
        <w:pStyle w:val="ListParagraph"/>
        <w:numPr>
          <w:ilvl w:val="0"/>
          <w:numId w:val="13"/>
        </w:numPr>
        <w:tabs>
          <w:tab w:val="left" w:pos="993"/>
        </w:tabs>
        <w:spacing w:after="160"/>
        <w:jc w:val="left"/>
      </w:pPr>
      <w:r>
        <w:t xml:space="preserve">be in general conformity with the strategic policies of the development plan for the area; </w:t>
      </w:r>
    </w:p>
    <w:p w14:paraId="407B6E2A" w14:textId="77777777" w:rsidR="00922160" w:rsidRDefault="00922160" w:rsidP="00123637">
      <w:pPr>
        <w:pStyle w:val="ListParagraph"/>
        <w:tabs>
          <w:tab w:val="left" w:pos="993"/>
        </w:tabs>
        <w:spacing w:after="160"/>
        <w:ind w:left="1287" w:firstLine="0"/>
        <w:jc w:val="left"/>
      </w:pPr>
    </w:p>
    <w:p w14:paraId="5A3E15A1" w14:textId="77777777" w:rsidR="00922160" w:rsidRDefault="00922160" w:rsidP="00123637">
      <w:pPr>
        <w:pStyle w:val="ListParagraph"/>
        <w:numPr>
          <w:ilvl w:val="0"/>
          <w:numId w:val="13"/>
        </w:numPr>
        <w:tabs>
          <w:tab w:val="left" w:pos="993"/>
        </w:tabs>
        <w:spacing w:after="160"/>
        <w:jc w:val="left"/>
      </w:pPr>
      <w:r>
        <w:t>be compatible with and not breach European Union (EU) obligations (under retained EU law)</w:t>
      </w:r>
      <w:r>
        <w:rPr>
          <w:rStyle w:val="FootnoteReference"/>
        </w:rPr>
        <w:footnoteReference w:id="2"/>
      </w:r>
      <w:r>
        <w:t>; and</w:t>
      </w:r>
    </w:p>
    <w:p w14:paraId="1AD094A9" w14:textId="77777777" w:rsidR="00922160" w:rsidRDefault="00922160" w:rsidP="00123637">
      <w:pPr>
        <w:pStyle w:val="ListParagraph"/>
        <w:tabs>
          <w:tab w:val="left" w:pos="993"/>
        </w:tabs>
        <w:spacing w:after="160"/>
        <w:ind w:left="1287" w:firstLine="0"/>
        <w:jc w:val="left"/>
      </w:pPr>
    </w:p>
    <w:p w14:paraId="4EE3E2B2" w14:textId="07EC5248" w:rsidR="00922160" w:rsidRDefault="00922160" w:rsidP="00123637">
      <w:pPr>
        <w:pStyle w:val="ListParagraph"/>
        <w:numPr>
          <w:ilvl w:val="0"/>
          <w:numId w:val="13"/>
        </w:numPr>
        <w:tabs>
          <w:tab w:val="left" w:pos="993"/>
        </w:tabs>
        <w:jc w:val="left"/>
      </w:pPr>
      <w:r>
        <w:t>meet prescribed conditions and comply with prescribed matters.</w:t>
      </w:r>
    </w:p>
    <w:p w14:paraId="4FE7314A" w14:textId="77777777" w:rsidR="00651EDA" w:rsidRDefault="00651EDA" w:rsidP="00123637">
      <w:pPr>
        <w:pStyle w:val="ListParagraph"/>
      </w:pPr>
    </w:p>
    <w:p w14:paraId="280CCC01" w14:textId="23F0A62E" w:rsidR="00A37938" w:rsidRDefault="00651EDA" w:rsidP="00123637">
      <w:pPr>
        <w:tabs>
          <w:tab w:val="left" w:pos="851"/>
          <w:tab w:val="left" w:pos="993"/>
        </w:tabs>
        <w:ind w:left="709" w:hanging="709"/>
        <w:jc w:val="left"/>
      </w:pPr>
      <w:r>
        <w:t>1.1</w:t>
      </w:r>
      <w:r w:rsidR="00326DA0">
        <w:t>3</w:t>
      </w:r>
      <w:r>
        <w:t xml:space="preserve">   </w:t>
      </w:r>
      <w:r w:rsidR="00A37938">
        <w:t>Regulation 32 of the 2012 Regulations prescribes a further Basic</w:t>
      </w:r>
      <w:r w:rsidR="008D41F5">
        <w:t xml:space="preserve"> </w:t>
      </w:r>
      <w:r w:rsidR="00A37938">
        <w:t xml:space="preserve">Condition for a neighbourhood plan. This requires that the making of the </w:t>
      </w:r>
      <w:r>
        <w:t xml:space="preserve">     </w:t>
      </w:r>
      <w:r w:rsidR="00A37938">
        <w:t>Neighbourhood Plan does not breach the requirements of Chapter 8 of</w:t>
      </w:r>
      <w:r>
        <w:t xml:space="preserve">         </w:t>
      </w:r>
      <w:r w:rsidR="00A37938">
        <w:t>Part 6 of the Conservation of Habitats and Species Regulations 2017 (‘the</w:t>
      </w:r>
      <w:r>
        <w:t xml:space="preserve">         </w:t>
      </w:r>
      <w:r w:rsidR="00A37938">
        <w:t>Habitats Regulations’).</w:t>
      </w:r>
      <w:r w:rsidR="00A37938">
        <w:rPr>
          <w:rStyle w:val="FootnoteReference"/>
        </w:rPr>
        <w:footnoteReference w:id="3"/>
      </w:r>
      <w:r w:rsidR="00A37938">
        <w:t xml:space="preserve">  </w:t>
      </w:r>
    </w:p>
    <w:p w14:paraId="689A104A" w14:textId="0B746E97" w:rsidR="008F6532" w:rsidRDefault="008F6532" w:rsidP="00123637">
      <w:pPr>
        <w:ind w:left="0" w:firstLine="0"/>
        <w:jc w:val="left"/>
      </w:pPr>
    </w:p>
    <w:p w14:paraId="49E8238B" w14:textId="77777777" w:rsidR="00E03CAD" w:rsidRPr="000A229A" w:rsidRDefault="00E03CAD" w:rsidP="00E55E8A">
      <w:pPr>
        <w:ind w:left="0" w:firstLine="0"/>
        <w:jc w:val="left"/>
      </w:pPr>
    </w:p>
    <w:p w14:paraId="71B426DF" w14:textId="78A0D948" w:rsidR="00514D35" w:rsidRDefault="002E5176" w:rsidP="002E5176">
      <w:pPr>
        <w:pStyle w:val="Heading2"/>
        <w:numPr>
          <w:ilvl w:val="2"/>
          <w:numId w:val="1"/>
        </w:numPr>
        <w:ind w:left="284" w:hanging="284"/>
      </w:pPr>
      <w:r>
        <w:t xml:space="preserve"> </w:t>
      </w:r>
      <w:bookmarkStart w:id="9" w:name="_Toc150245406"/>
      <w:r w:rsidR="00763B54">
        <w:t xml:space="preserve">Approach to the </w:t>
      </w:r>
      <w:r w:rsidR="005C46B1">
        <w:t>Examination</w:t>
      </w:r>
      <w:bookmarkEnd w:id="9"/>
    </w:p>
    <w:p w14:paraId="7A8A670E" w14:textId="77777777" w:rsidR="0083641B" w:rsidRPr="00514D35" w:rsidRDefault="0083641B" w:rsidP="00E55E8A">
      <w:pPr>
        <w:pStyle w:val="ListParagraph"/>
        <w:ind w:left="360" w:firstLine="0"/>
        <w:jc w:val="left"/>
        <w:rPr>
          <w:b/>
        </w:rPr>
      </w:pPr>
    </w:p>
    <w:p w14:paraId="27443B50" w14:textId="54473BFA" w:rsidR="00846A98" w:rsidRDefault="00846A98" w:rsidP="00685598">
      <w:pPr>
        <w:pStyle w:val="Heading3"/>
      </w:pPr>
      <w:bookmarkStart w:id="10" w:name="_Toc150245407"/>
      <w:r w:rsidRPr="00514D35">
        <w:t>Planning Policy Context</w:t>
      </w:r>
      <w:bookmarkEnd w:id="10"/>
    </w:p>
    <w:p w14:paraId="4BD4DB28" w14:textId="77777777" w:rsidR="0083641B" w:rsidRPr="00514D35" w:rsidRDefault="0083641B" w:rsidP="00E55E8A">
      <w:pPr>
        <w:jc w:val="left"/>
        <w:rPr>
          <w:i/>
        </w:rPr>
      </w:pPr>
    </w:p>
    <w:p w14:paraId="7A1B3B43" w14:textId="5009A8C9" w:rsidR="00F27E36" w:rsidRDefault="00FC7EA2" w:rsidP="00BB69B7">
      <w:pPr>
        <w:ind w:left="709" w:hanging="709"/>
        <w:jc w:val="left"/>
        <w:rPr>
          <w:szCs w:val="22"/>
        </w:rPr>
      </w:pPr>
      <w:r w:rsidRPr="00FC7EA2">
        <w:rPr>
          <w:szCs w:val="22"/>
        </w:rPr>
        <w:t>2.1</w:t>
      </w:r>
      <w:r w:rsidR="009641FD">
        <w:t xml:space="preserve"> </w:t>
      </w:r>
      <w:r w:rsidR="00CC4E78">
        <w:t xml:space="preserve">  </w:t>
      </w:r>
      <w:r w:rsidR="00F068A7">
        <w:tab/>
      </w:r>
      <w:r w:rsidR="00EB4243">
        <w:rPr>
          <w:szCs w:val="22"/>
        </w:rPr>
        <w:t>The Development Plan</w:t>
      </w:r>
      <w:r w:rsidR="00D129D0">
        <w:rPr>
          <w:szCs w:val="22"/>
        </w:rPr>
        <w:t>s</w:t>
      </w:r>
      <w:r w:rsidR="00EB4243">
        <w:rPr>
          <w:szCs w:val="22"/>
        </w:rPr>
        <w:t xml:space="preserve"> for this part of </w:t>
      </w:r>
      <w:r w:rsidR="00D129D0">
        <w:rPr>
          <w:szCs w:val="22"/>
        </w:rPr>
        <w:t xml:space="preserve">the London Borough of </w:t>
      </w:r>
      <w:r w:rsidR="00E74E77">
        <w:rPr>
          <w:szCs w:val="22"/>
        </w:rPr>
        <w:t>Lewisham</w:t>
      </w:r>
      <w:r w:rsidR="00D129D0">
        <w:rPr>
          <w:szCs w:val="22"/>
        </w:rPr>
        <w:t xml:space="preserve"> and </w:t>
      </w:r>
      <w:r w:rsidR="00A87C02">
        <w:rPr>
          <w:szCs w:val="22"/>
        </w:rPr>
        <w:t>the Royal Borough of Greenwich</w:t>
      </w:r>
      <w:r w:rsidR="00791717">
        <w:rPr>
          <w:szCs w:val="22"/>
        </w:rPr>
        <w:t xml:space="preserve">, </w:t>
      </w:r>
      <w:r w:rsidR="00EB4243">
        <w:rPr>
          <w:szCs w:val="22"/>
        </w:rPr>
        <w:t xml:space="preserve">not including documents relating to excluded minerals and waste development, consists of </w:t>
      </w:r>
      <w:r w:rsidR="00C414C4">
        <w:rPr>
          <w:szCs w:val="22"/>
        </w:rPr>
        <w:t>T</w:t>
      </w:r>
      <w:r w:rsidR="00EB4243">
        <w:rPr>
          <w:szCs w:val="22"/>
        </w:rPr>
        <w:t xml:space="preserve">he </w:t>
      </w:r>
      <w:r w:rsidR="00C414C4">
        <w:rPr>
          <w:szCs w:val="22"/>
        </w:rPr>
        <w:t>London Plan 2021</w:t>
      </w:r>
      <w:r w:rsidR="006D6C07">
        <w:rPr>
          <w:szCs w:val="22"/>
        </w:rPr>
        <w:t xml:space="preserve"> (TLP)</w:t>
      </w:r>
      <w:r w:rsidR="002E1463">
        <w:rPr>
          <w:szCs w:val="22"/>
        </w:rPr>
        <w:t>,</w:t>
      </w:r>
      <w:r w:rsidR="00C414C4">
        <w:rPr>
          <w:szCs w:val="22"/>
        </w:rPr>
        <w:t xml:space="preserve"> </w:t>
      </w:r>
      <w:r w:rsidR="002E1463">
        <w:rPr>
          <w:szCs w:val="22"/>
        </w:rPr>
        <w:t xml:space="preserve">covering the period 2021-2041, </w:t>
      </w:r>
      <w:r w:rsidR="00C414C4">
        <w:rPr>
          <w:szCs w:val="22"/>
        </w:rPr>
        <w:t xml:space="preserve">prepared by the Mayor of London (and approved </w:t>
      </w:r>
      <w:r w:rsidR="00BB5A29">
        <w:rPr>
          <w:szCs w:val="22"/>
        </w:rPr>
        <w:t xml:space="preserve">for publication </w:t>
      </w:r>
      <w:r w:rsidR="00C414C4">
        <w:rPr>
          <w:szCs w:val="22"/>
        </w:rPr>
        <w:t xml:space="preserve">by the </w:t>
      </w:r>
      <w:r w:rsidR="00D7462F">
        <w:rPr>
          <w:szCs w:val="22"/>
        </w:rPr>
        <w:t xml:space="preserve">then </w:t>
      </w:r>
      <w:r w:rsidR="00C414C4">
        <w:rPr>
          <w:szCs w:val="22"/>
        </w:rPr>
        <w:t xml:space="preserve">Secretary of State for Housing, Communities and Local Government </w:t>
      </w:r>
      <w:r w:rsidR="00BB5A29">
        <w:rPr>
          <w:szCs w:val="22"/>
        </w:rPr>
        <w:t xml:space="preserve">on 29 January 2021), </w:t>
      </w:r>
      <w:r w:rsidR="00C47DDC">
        <w:rPr>
          <w:szCs w:val="22"/>
        </w:rPr>
        <w:t xml:space="preserve">the Royal Greenwich Local Plan Core Strategy </w:t>
      </w:r>
      <w:r w:rsidR="00A140D2">
        <w:rPr>
          <w:szCs w:val="22"/>
        </w:rPr>
        <w:t xml:space="preserve">with Detailed Policies </w:t>
      </w:r>
      <w:r w:rsidR="00C47DDC">
        <w:rPr>
          <w:szCs w:val="22"/>
        </w:rPr>
        <w:t>and</w:t>
      </w:r>
      <w:r w:rsidR="00A140D2">
        <w:rPr>
          <w:szCs w:val="22"/>
        </w:rPr>
        <w:t xml:space="preserve"> </w:t>
      </w:r>
      <w:r w:rsidR="00E35E3C">
        <w:rPr>
          <w:szCs w:val="22"/>
        </w:rPr>
        <w:t>accompanying</w:t>
      </w:r>
      <w:r w:rsidR="00C47DDC">
        <w:rPr>
          <w:szCs w:val="22"/>
        </w:rPr>
        <w:t xml:space="preserve"> Policies Map </w:t>
      </w:r>
      <w:r w:rsidR="006D6C07">
        <w:rPr>
          <w:szCs w:val="22"/>
        </w:rPr>
        <w:t>(RGLP) (</w:t>
      </w:r>
      <w:r w:rsidR="00C47DDC">
        <w:rPr>
          <w:szCs w:val="22"/>
        </w:rPr>
        <w:t>adopted 30 July 2014) covering the period 2013-2028</w:t>
      </w:r>
      <w:r w:rsidR="00FD671C">
        <w:rPr>
          <w:szCs w:val="22"/>
        </w:rPr>
        <w:t>.</w:t>
      </w:r>
      <w:r w:rsidR="00E32BE6">
        <w:rPr>
          <w:szCs w:val="22"/>
        </w:rPr>
        <w:t xml:space="preserve"> </w:t>
      </w:r>
      <w:r w:rsidR="00C47DDC">
        <w:rPr>
          <w:szCs w:val="22"/>
        </w:rPr>
        <w:t>RBG is preparing a new Local Plan to cover the period from 2021 to 2036, and a Regulation 18 Issues and Options consultation was undertaken in July-September 2023.  The Council’s latest Local Development Scheme (LDS) dated November 2022 envisages the Regulation 19 pre-submission consultation during Summer 2024 and formal submission of the draft Plan to the Secretary</w:t>
      </w:r>
      <w:r w:rsidR="00FD671C">
        <w:rPr>
          <w:szCs w:val="22"/>
        </w:rPr>
        <w:t xml:space="preserve"> of State in Autumn 2024, with </w:t>
      </w:r>
      <w:r w:rsidR="00860FE4">
        <w:rPr>
          <w:szCs w:val="22"/>
        </w:rPr>
        <w:t>e</w:t>
      </w:r>
      <w:r w:rsidR="00FD671C">
        <w:rPr>
          <w:szCs w:val="22"/>
        </w:rPr>
        <w:t>xamination Hearings expected to be in Spring 2025.</w:t>
      </w:r>
      <w:r w:rsidR="007F0B7D">
        <w:rPr>
          <w:szCs w:val="22"/>
        </w:rPr>
        <w:t xml:space="preserve"> Statutory plans covering the London Borough of Lewisham are the Lewisham Core Strategy </w:t>
      </w:r>
      <w:r w:rsidR="00A140D2">
        <w:rPr>
          <w:szCs w:val="22"/>
        </w:rPr>
        <w:t xml:space="preserve">and Policies Map </w:t>
      </w:r>
      <w:r w:rsidR="007F0B7D">
        <w:rPr>
          <w:szCs w:val="22"/>
        </w:rPr>
        <w:t>covering the period from 2011 to 2026 and adopted in June 2011</w:t>
      </w:r>
      <w:r w:rsidR="00A140D2">
        <w:rPr>
          <w:szCs w:val="22"/>
        </w:rPr>
        <w:t xml:space="preserve">, the </w:t>
      </w:r>
      <w:r w:rsidR="00A140D2">
        <w:t>Site Allocations Local Plan (adopted June 2013), the Lewisham Town Centre Local Plan (adopted February 2014) and the Development Management Local Plan (adopted December 2014)</w:t>
      </w:r>
      <w:r w:rsidR="006D6C07">
        <w:t xml:space="preserve"> (collectively, the LLP)</w:t>
      </w:r>
      <w:r w:rsidR="00A140D2">
        <w:rPr>
          <w:szCs w:val="22"/>
        </w:rPr>
        <w:t xml:space="preserve">. </w:t>
      </w:r>
      <w:r w:rsidR="00FD671C">
        <w:rPr>
          <w:szCs w:val="22"/>
        </w:rPr>
        <w:t xml:space="preserve">LBL is also </w:t>
      </w:r>
      <w:r w:rsidR="007F0B7D">
        <w:rPr>
          <w:szCs w:val="22"/>
        </w:rPr>
        <w:t xml:space="preserve">preparing a new Local Plan which will cover </w:t>
      </w:r>
      <w:r w:rsidR="00A140D2">
        <w:rPr>
          <w:szCs w:val="22"/>
        </w:rPr>
        <w:t>t</w:t>
      </w:r>
      <w:r w:rsidR="007F0B7D">
        <w:rPr>
          <w:szCs w:val="22"/>
        </w:rPr>
        <w:t>he period from 2020 to 2040.  A Regulation 19 pre-submission consultation was undertaken in March-April 2023.  The Council’s latest LDS (December 2022) envisage</w:t>
      </w:r>
      <w:r w:rsidR="00A15D68">
        <w:rPr>
          <w:szCs w:val="22"/>
        </w:rPr>
        <w:t>d</w:t>
      </w:r>
      <w:r w:rsidR="007F0B7D">
        <w:rPr>
          <w:szCs w:val="22"/>
        </w:rPr>
        <w:t xml:space="preserve"> the submission of the draft Plan to the Secretary of State for </w:t>
      </w:r>
      <w:r w:rsidR="00860FE4">
        <w:rPr>
          <w:szCs w:val="22"/>
        </w:rPr>
        <w:t>e</w:t>
      </w:r>
      <w:r w:rsidR="007F0B7D">
        <w:rPr>
          <w:szCs w:val="22"/>
        </w:rPr>
        <w:t>xamination in Summer</w:t>
      </w:r>
      <w:r w:rsidR="00CE6735">
        <w:rPr>
          <w:szCs w:val="22"/>
        </w:rPr>
        <w:t>/</w:t>
      </w:r>
      <w:r w:rsidR="007F0B7D">
        <w:rPr>
          <w:szCs w:val="22"/>
        </w:rPr>
        <w:t>Autumn 2023</w:t>
      </w:r>
      <w:r w:rsidR="00CE6735">
        <w:rPr>
          <w:szCs w:val="22"/>
        </w:rPr>
        <w:t>.</w:t>
      </w:r>
      <w:r w:rsidR="00EB1776">
        <w:rPr>
          <w:szCs w:val="22"/>
        </w:rPr>
        <w:t xml:space="preserve">  </w:t>
      </w:r>
    </w:p>
    <w:p w14:paraId="5C82401A" w14:textId="77777777" w:rsidR="00F27E36" w:rsidRDefault="00F27E36" w:rsidP="00BB69B7">
      <w:pPr>
        <w:ind w:left="709" w:hanging="709"/>
        <w:jc w:val="left"/>
        <w:rPr>
          <w:szCs w:val="22"/>
        </w:rPr>
      </w:pPr>
    </w:p>
    <w:p w14:paraId="1F76F819" w14:textId="35EE8D8C" w:rsidR="006B6A31" w:rsidRPr="00D117BA" w:rsidRDefault="00F27E36" w:rsidP="006B6A31">
      <w:pPr>
        <w:ind w:left="709" w:hanging="709"/>
        <w:jc w:val="left"/>
        <w:rPr>
          <w:i/>
          <w:iCs/>
        </w:rPr>
      </w:pPr>
      <w:r>
        <w:rPr>
          <w:szCs w:val="22"/>
        </w:rPr>
        <w:t xml:space="preserve">2.2    </w:t>
      </w:r>
      <w:r w:rsidR="00D169CE">
        <w:rPr>
          <w:szCs w:val="22"/>
        </w:rPr>
        <w:t>The</w:t>
      </w:r>
      <w:r w:rsidR="00E35E3C">
        <w:rPr>
          <w:szCs w:val="22"/>
        </w:rPr>
        <w:t xml:space="preserve">re </w:t>
      </w:r>
      <w:r w:rsidR="00EC762A">
        <w:rPr>
          <w:szCs w:val="22"/>
        </w:rPr>
        <w:t xml:space="preserve">are </w:t>
      </w:r>
      <w:r w:rsidR="00E35E3C">
        <w:rPr>
          <w:szCs w:val="22"/>
        </w:rPr>
        <w:t xml:space="preserve">a significant number of strategic planning policies within the above-mentioned adopted </w:t>
      </w:r>
      <w:r w:rsidR="00D7462F">
        <w:rPr>
          <w:szCs w:val="22"/>
        </w:rPr>
        <w:t>D</w:t>
      </w:r>
      <w:r w:rsidR="00E35E3C">
        <w:rPr>
          <w:szCs w:val="22"/>
        </w:rPr>
        <w:t xml:space="preserve">evelopment </w:t>
      </w:r>
      <w:r w:rsidR="00D7462F">
        <w:rPr>
          <w:szCs w:val="22"/>
        </w:rPr>
        <w:t>P</w:t>
      </w:r>
      <w:r w:rsidR="00E35E3C">
        <w:rPr>
          <w:szCs w:val="22"/>
        </w:rPr>
        <w:t xml:space="preserve">lan documents which affect the Plan area.  These are fully listed at Table 4 of the Basic Conditions Statement and are not set out within this report.  Where appropriate, I make reference to </w:t>
      </w:r>
      <w:r w:rsidR="00CE6735">
        <w:rPr>
          <w:szCs w:val="22"/>
        </w:rPr>
        <w:t xml:space="preserve">the relevant </w:t>
      </w:r>
      <w:r w:rsidR="00E35E3C">
        <w:rPr>
          <w:szCs w:val="22"/>
        </w:rPr>
        <w:t xml:space="preserve">policies and proposed site allocations within the Councils’ adopted </w:t>
      </w:r>
      <w:r w:rsidR="00267EC7">
        <w:rPr>
          <w:szCs w:val="22"/>
        </w:rPr>
        <w:t xml:space="preserve">plans </w:t>
      </w:r>
      <w:r w:rsidR="00E35E3C">
        <w:rPr>
          <w:szCs w:val="22"/>
        </w:rPr>
        <w:t>as they affect the draft policies, site allocations and other guidance within this Plan</w:t>
      </w:r>
      <w:r w:rsidR="00267EC7">
        <w:rPr>
          <w:szCs w:val="22"/>
        </w:rPr>
        <w:t xml:space="preserve">, as part of my detailed assessment </w:t>
      </w:r>
      <w:r w:rsidR="00CE6735">
        <w:rPr>
          <w:szCs w:val="22"/>
        </w:rPr>
        <w:t xml:space="preserve">contained </w:t>
      </w:r>
      <w:r w:rsidR="00267EC7">
        <w:rPr>
          <w:szCs w:val="22"/>
        </w:rPr>
        <w:t>in Section 4 of this report</w:t>
      </w:r>
      <w:r w:rsidR="00E35E3C">
        <w:rPr>
          <w:szCs w:val="22"/>
        </w:rPr>
        <w:t xml:space="preserve">.  Readers should refer to the Basic Conditions Statement and to the adopted Plans for </w:t>
      </w:r>
      <w:r w:rsidR="00267EC7">
        <w:rPr>
          <w:szCs w:val="22"/>
        </w:rPr>
        <w:t>further information on all relevant strategic planning policies and other policy guidance that affects the Plan area.</w:t>
      </w:r>
      <w:r w:rsidR="00E35E3C">
        <w:rPr>
          <w:szCs w:val="22"/>
        </w:rPr>
        <w:t xml:space="preserve"> </w:t>
      </w:r>
      <w:r w:rsidR="00D117BA" w:rsidRPr="006B6A31">
        <w:t xml:space="preserve"> </w:t>
      </w:r>
      <w:r w:rsidR="00D117BA">
        <w:t xml:space="preserve">                  </w:t>
      </w:r>
      <w:r w:rsidR="005B46F9">
        <w:t xml:space="preserve"> </w:t>
      </w:r>
      <w:r w:rsidR="00D117BA">
        <w:t xml:space="preserve"> </w:t>
      </w:r>
    </w:p>
    <w:p w14:paraId="3FE2CBCB" w14:textId="4B7E4816" w:rsidR="00474A93" w:rsidRPr="00474A93" w:rsidRDefault="003F0C93" w:rsidP="00267EC7">
      <w:pPr>
        <w:ind w:left="709" w:hanging="709"/>
        <w:jc w:val="left"/>
        <w:rPr>
          <w:szCs w:val="22"/>
        </w:rPr>
      </w:pPr>
      <w:r>
        <w:rPr>
          <w:i/>
          <w:iCs/>
          <w:szCs w:val="22"/>
        </w:rPr>
        <w:t xml:space="preserve">         </w:t>
      </w:r>
    </w:p>
    <w:p w14:paraId="7136DF1D" w14:textId="38B29D39" w:rsidR="001A4577" w:rsidRPr="001476F1" w:rsidRDefault="001619E3" w:rsidP="00BB69B7">
      <w:pPr>
        <w:pStyle w:val="CommentText"/>
        <w:ind w:left="709" w:hanging="709"/>
        <w:jc w:val="left"/>
        <w:rPr>
          <w:rFonts w:cs="Arial"/>
          <w:sz w:val="22"/>
          <w:szCs w:val="22"/>
        </w:rPr>
      </w:pPr>
      <w:r>
        <w:rPr>
          <w:sz w:val="22"/>
          <w:szCs w:val="22"/>
        </w:rPr>
        <w:t>2.</w:t>
      </w:r>
      <w:r w:rsidR="00267EC7">
        <w:rPr>
          <w:sz w:val="22"/>
          <w:szCs w:val="22"/>
        </w:rPr>
        <w:t>3</w:t>
      </w:r>
      <w:r>
        <w:rPr>
          <w:sz w:val="22"/>
          <w:szCs w:val="22"/>
        </w:rPr>
        <w:t xml:space="preserve">    </w:t>
      </w:r>
      <w:r w:rsidR="00BA4FCF" w:rsidRPr="0002148C">
        <w:rPr>
          <w:sz w:val="22"/>
          <w:szCs w:val="22"/>
        </w:rPr>
        <w:t>The</w:t>
      </w:r>
      <w:r w:rsidR="00BA4FCF" w:rsidRPr="00BA4FCF">
        <w:rPr>
          <w:sz w:val="22"/>
          <w:szCs w:val="22"/>
        </w:rPr>
        <w:t xml:space="preserve"> Basic Conditions Statement </w:t>
      </w:r>
      <w:r w:rsidR="00B22BA0">
        <w:rPr>
          <w:sz w:val="22"/>
          <w:szCs w:val="22"/>
        </w:rPr>
        <w:t xml:space="preserve">(at </w:t>
      </w:r>
      <w:r w:rsidR="00267EC7">
        <w:rPr>
          <w:sz w:val="22"/>
          <w:szCs w:val="22"/>
        </w:rPr>
        <w:t xml:space="preserve">Section 4) </w:t>
      </w:r>
      <w:r w:rsidR="00BA4FCF" w:rsidRPr="00BA4FCF">
        <w:rPr>
          <w:sz w:val="22"/>
          <w:szCs w:val="22"/>
        </w:rPr>
        <w:t>provides a</w:t>
      </w:r>
      <w:r w:rsidR="00CE6735">
        <w:rPr>
          <w:sz w:val="22"/>
          <w:szCs w:val="22"/>
        </w:rPr>
        <w:t xml:space="preserve"> comprehensive</w:t>
      </w:r>
      <w:r w:rsidR="00BA4FCF" w:rsidRPr="00BA4FCF">
        <w:rPr>
          <w:sz w:val="22"/>
          <w:szCs w:val="22"/>
        </w:rPr>
        <w:t xml:space="preserve"> assessment of how the policies proposed in the Plan have regard to national policy and are in general conformity with the relevant strategic policies in the</w:t>
      </w:r>
      <w:r w:rsidR="00252769">
        <w:rPr>
          <w:sz w:val="22"/>
          <w:szCs w:val="22"/>
        </w:rPr>
        <w:t xml:space="preserve"> adopted </w:t>
      </w:r>
      <w:r w:rsidR="00D7462F">
        <w:rPr>
          <w:sz w:val="22"/>
          <w:szCs w:val="22"/>
        </w:rPr>
        <w:t>D</w:t>
      </w:r>
      <w:r w:rsidR="00267EC7">
        <w:rPr>
          <w:sz w:val="22"/>
          <w:szCs w:val="22"/>
        </w:rPr>
        <w:t xml:space="preserve">evelopment </w:t>
      </w:r>
      <w:r w:rsidR="00D7462F">
        <w:rPr>
          <w:sz w:val="22"/>
          <w:szCs w:val="22"/>
        </w:rPr>
        <w:t>P</w:t>
      </w:r>
      <w:r w:rsidR="00267EC7">
        <w:rPr>
          <w:sz w:val="22"/>
          <w:szCs w:val="22"/>
        </w:rPr>
        <w:t>lans</w:t>
      </w:r>
      <w:r w:rsidR="00BA4FCF" w:rsidRPr="00BA4FCF">
        <w:rPr>
          <w:sz w:val="22"/>
          <w:szCs w:val="22"/>
        </w:rPr>
        <w:t xml:space="preserve">.  </w:t>
      </w:r>
      <w:r w:rsidR="00CE6735">
        <w:rPr>
          <w:sz w:val="22"/>
          <w:szCs w:val="22"/>
        </w:rPr>
        <w:t xml:space="preserve">These plans, adopted between 2011 and 2021, </w:t>
      </w:r>
      <w:r w:rsidR="001476F1">
        <w:rPr>
          <w:sz w:val="22"/>
          <w:szCs w:val="22"/>
        </w:rPr>
        <w:t>pr</w:t>
      </w:r>
      <w:r w:rsidR="00BA4FCF" w:rsidRPr="00BA4FCF">
        <w:rPr>
          <w:sz w:val="22"/>
          <w:szCs w:val="22"/>
        </w:rPr>
        <w:t xml:space="preserve">ovide </w:t>
      </w:r>
      <w:r w:rsidR="00CE6735">
        <w:rPr>
          <w:sz w:val="22"/>
          <w:szCs w:val="22"/>
        </w:rPr>
        <w:t>the necessary</w:t>
      </w:r>
      <w:r w:rsidR="00BA4FCF" w:rsidRPr="00BA4FCF">
        <w:rPr>
          <w:sz w:val="22"/>
          <w:szCs w:val="22"/>
        </w:rPr>
        <w:t xml:space="preserve"> strategic planning context for the Neighbourhood Plan, and this has enabled the Neighbourhood Plan and </w:t>
      </w:r>
      <w:r w:rsidR="00BA4FCF" w:rsidRPr="00BA4FCF">
        <w:rPr>
          <w:rFonts w:cs="Arial"/>
          <w:sz w:val="22"/>
          <w:szCs w:val="22"/>
        </w:rPr>
        <w:t xml:space="preserve">its policies to be prepared. </w:t>
      </w:r>
      <w:r w:rsidR="00BA4FCF" w:rsidRPr="00BA4FCF">
        <w:rPr>
          <w:rStyle w:val="Strong"/>
          <w:rFonts w:cs="Arial"/>
          <w:sz w:val="22"/>
          <w:szCs w:val="22"/>
          <w:shd w:val="clear" w:color="auto" w:fill="FFFFFF"/>
        </w:rPr>
        <w:t xml:space="preserve"> </w:t>
      </w:r>
      <w:r w:rsidR="001476F1">
        <w:rPr>
          <w:sz w:val="22"/>
          <w:szCs w:val="22"/>
        </w:rPr>
        <w:t xml:space="preserve">   </w:t>
      </w:r>
    </w:p>
    <w:p w14:paraId="611A42DC" w14:textId="77777777" w:rsidR="001A4577" w:rsidRPr="00024EBD" w:rsidRDefault="001A4577" w:rsidP="00BB69B7">
      <w:pPr>
        <w:pStyle w:val="CommentText"/>
        <w:ind w:left="709" w:hanging="709"/>
        <w:jc w:val="left"/>
        <w:rPr>
          <w:sz w:val="22"/>
          <w:szCs w:val="22"/>
        </w:rPr>
      </w:pPr>
    </w:p>
    <w:p w14:paraId="1C681317" w14:textId="1F6E8BB1" w:rsidR="00E4265F" w:rsidRDefault="00B06968" w:rsidP="00BB69B7">
      <w:pPr>
        <w:pStyle w:val="CommentText"/>
        <w:ind w:left="709" w:hanging="709"/>
        <w:jc w:val="left"/>
        <w:rPr>
          <w:sz w:val="22"/>
          <w:szCs w:val="22"/>
        </w:rPr>
      </w:pPr>
      <w:r>
        <w:rPr>
          <w:sz w:val="22"/>
          <w:szCs w:val="22"/>
        </w:rPr>
        <w:t>2.</w:t>
      </w:r>
      <w:r w:rsidR="00D7462F">
        <w:rPr>
          <w:sz w:val="22"/>
          <w:szCs w:val="22"/>
        </w:rPr>
        <w:t>4</w:t>
      </w:r>
      <w:r>
        <w:t xml:space="preserve">     </w:t>
      </w:r>
      <w:r w:rsidR="00FC789D" w:rsidRPr="00FC789D">
        <w:rPr>
          <w:sz w:val="22"/>
          <w:szCs w:val="22"/>
        </w:rPr>
        <w:t>Planning policy for England is set out principally in the National Planning policy Framework (NPPF).  It is accompanied by the Planning Practice Guidance (PPG) which offers guidance on how this policy should be implemented. All references in this report are to the latest iteration of the NPPF</w:t>
      </w:r>
      <w:r w:rsidR="00FC789D">
        <w:rPr>
          <w:rStyle w:val="FootnoteReference"/>
          <w:sz w:val="22"/>
          <w:szCs w:val="22"/>
        </w:rPr>
        <w:footnoteReference w:id="4"/>
      </w:r>
      <w:r w:rsidR="00FC789D" w:rsidRPr="00FC789D">
        <w:rPr>
          <w:sz w:val="22"/>
          <w:szCs w:val="22"/>
        </w:rPr>
        <w:t xml:space="preserve"> and the accompanying PPG.</w:t>
      </w:r>
      <w:r w:rsidR="00FC789D">
        <w:rPr>
          <w:sz w:val="22"/>
          <w:szCs w:val="22"/>
        </w:rPr>
        <w:t xml:space="preserve">  </w:t>
      </w:r>
      <w:r w:rsidR="002754BE">
        <w:rPr>
          <w:sz w:val="22"/>
          <w:szCs w:val="22"/>
        </w:rPr>
        <w:t xml:space="preserve">A </w:t>
      </w:r>
      <w:r w:rsidR="00936955">
        <w:rPr>
          <w:sz w:val="22"/>
          <w:szCs w:val="22"/>
        </w:rPr>
        <w:t>minor</w:t>
      </w:r>
      <w:r w:rsidR="002754BE">
        <w:rPr>
          <w:sz w:val="22"/>
          <w:szCs w:val="22"/>
        </w:rPr>
        <w:t xml:space="preserve"> amendment</w:t>
      </w:r>
      <w:r w:rsidR="004B0A31">
        <w:rPr>
          <w:rStyle w:val="FootnoteReference"/>
          <w:sz w:val="22"/>
          <w:szCs w:val="22"/>
        </w:rPr>
        <w:footnoteReference w:id="5"/>
      </w:r>
      <w:r w:rsidR="002754BE">
        <w:rPr>
          <w:sz w:val="22"/>
          <w:szCs w:val="22"/>
        </w:rPr>
        <w:t xml:space="preserve"> will be necessary to update references in the draft Plan to the NPPF (September 2023), for example at page 17.</w:t>
      </w:r>
    </w:p>
    <w:p w14:paraId="60C5D61F" w14:textId="1E6E121D" w:rsidR="003B6821" w:rsidRDefault="003B6821" w:rsidP="00BB69B7">
      <w:pPr>
        <w:jc w:val="left"/>
      </w:pPr>
    </w:p>
    <w:p w14:paraId="4955C3E0" w14:textId="676C9235" w:rsidR="009641FD" w:rsidRPr="000813EF" w:rsidRDefault="009641FD" w:rsidP="00BB69B7">
      <w:pPr>
        <w:pStyle w:val="Heading3"/>
      </w:pPr>
      <w:bookmarkStart w:id="11" w:name="_Toc150245408"/>
      <w:r w:rsidRPr="000813EF">
        <w:t>Submitted Documents</w:t>
      </w:r>
      <w:bookmarkEnd w:id="11"/>
    </w:p>
    <w:p w14:paraId="7A484D9A" w14:textId="77777777" w:rsidR="009641FD" w:rsidRDefault="009641FD" w:rsidP="00BB69B7">
      <w:pPr>
        <w:jc w:val="left"/>
      </w:pPr>
    </w:p>
    <w:p w14:paraId="6C24454D" w14:textId="1D8B2EA9" w:rsidR="00912DE0" w:rsidRDefault="00917828" w:rsidP="00BB69B7">
      <w:pPr>
        <w:jc w:val="left"/>
      </w:pPr>
      <w:r>
        <w:t>2.</w:t>
      </w:r>
      <w:r w:rsidR="00D7462F">
        <w:t>5</w:t>
      </w:r>
      <w:r>
        <w:t xml:space="preserve"> </w:t>
      </w:r>
      <w:r w:rsidR="00912DE0">
        <w:t xml:space="preserve">    I</w:t>
      </w:r>
      <w:r w:rsidR="00333B68" w:rsidRPr="0064086C">
        <w:t xml:space="preserve"> have considered </w:t>
      </w:r>
      <w:r w:rsidR="0064086C" w:rsidRPr="0064086C">
        <w:t xml:space="preserve">all </w:t>
      </w:r>
      <w:r w:rsidR="009641FD">
        <w:t xml:space="preserve">policy, guidance and other </w:t>
      </w:r>
      <w:r w:rsidR="000813EF">
        <w:t xml:space="preserve">reference </w:t>
      </w:r>
      <w:r w:rsidR="0064086C" w:rsidRPr="0064086C">
        <w:t>documents I</w:t>
      </w:r>
    </w:p>
    <w:p w14:paraId="0B58C34F" w14:textId="73AA5974" w:rsidR="00912DE0" w:rsidRDefault="00912DE0" w:rsidP="00BB69B7">
      <w:pPr>
        <w:jc w:val="left"/>
      </w:pPr>
      <w:r>
        <w:t xml:space="preserve">          </w:t>
      </w:r>
      <w:r w:rsidR="0064086C" w:rsidRPr="0064086C">
        <w:t xml:space="preserve">consider relevant to the </w:t>
      </w:r>
      <w:r w:rsidR="006F2998">
        <w:t>e</w:t>
      </w:r>
      <w:r w:rsidR="0064086C" w:rsidRPr="0064086C">
        <w:t>xamination</w:t>
      </w:r>
      <w:r w:rsidR="009641FD">
        <w:t>, including th</w:t>
      </w:r>
      <w:r w:rsidR="000813EF">
        <w:t xml:space="preserve">ose </w:t>
      </w:r>
      <w:r w:rsidR="009641FD">
        <w:t xml:space="preserve">submitted </w:t>
      </w:r>
      <w:r w:rsidR="000813EF">
        <w:t>which</w:t>
      </w:r>
    </w:p>
    <w:p w14:paraId="42D5F5FF" w14:textId="6AE0BF83" w:rsidR="00333B68" w:rsidRPr="0064086C" w:rsidRDefault="00912DE0" w:rsidP="00BB69B7">
      <w:pPr>
        <w:spacing w:after="120"/>
        <w:jc w:val="left"/>
      </w:pPr>
      <w:r>
        <w:t xml:space="preserve">        </w:t>
      </w:r>
      <w:r w:rsidR="000813EF">
        <w:t xml:space="preserve"> </w:t>
      </w:r>
      <w:r>
        <w:t xml:space="preserve"> </w:t>
      </w:r>
      <w:r w:rsidR="000813EF">
        <w:t>comprise</w:t>
      </w:r>
      <w:r w:rsidR="0064086C" w:rsidRPr="0064086C">
        <w:t xml:space="preserve">: </w:t>
      </w:r>
    </w:p>
    <w:p w14:paraId="12319025" w14:textId="14066D22" w:rsidR="009C7043" w:rsidRPr="001D6D5C" w:rsidRDefault="008965DE" w:rsidP="001D6D5C">
      <w:pPr>
        <w:numPr>
          <w:ilvl w:val="0"/>
          <w:numId w:val="8"/>
        </w:numPr>
        <w:shd w:val="clear" w:color="auto" w:fill="FFFFFF"/>
        <w:jc w:val="left"/>
        <w:rPr>
          <w:rFonts w:cs="Arial"/>
          <w:szCs w:val="22"/>
          <w:lang w:val="en"/>
        </w:rPr>
      </w:pPr>
      <w:r w:rsidRPr="00E55E8A">
        <w:rPr>
          <w:rFonts w:cs="Arial"/>
          <w:szCs w:val="22"/>
          <w:lang w:val="en"/>
        </w:rPr>
        <w:t xml:space="preserve">the draft </w:t>
      </w:r>
      <w:r w:rsidR="00994718">
        <w:rPr>
          <w:rFonts w:cs="Arial"/>
          <w:szCs w:val="22"/>
          <w:lang w:val="en"/>
        </w:rPr>
        <w:t>Lee</w:t>
      </w:r>
      <w:r w:rsidR="00CB4747" w:rsidRPr="00E55E8A">
        <w:rPr>
          <w:rFonts w:cs="Arial"/>
          <w:szCs w:val="22"/>
          <w:lang w:val="en"/>
        </w:rPr>
        <w:t xml:space="preserve"> Neighbourhood </w:t>
      </w:r>
      <w:r w:rsidR="00EB4243">
        <w:rPr>
          <w:rFonts w:cs="Arial"/>
          <w:szCs w:val="22"/>
          <w:lang w:val="en"/>
        </w:rPr>
        <w:t xml:space="preserve">Development </w:t>
      </w:r>
      <w:r w:rsidR="00CB4747" w:rsidRPr="00E55E8A">
        <w:rPr>
          <w:rFonts w:cs="Arial"/>
          <w:szCs w:val="22"/>
          <w:lang w:val="en"/>
        </w:rPr>
        <w:t>Plan</w:t>
      </w:r>
      <w:r w:rsidRPr="00E55E8A">
        <w:rPr>
          <w:rFonts w:cs="Arial"/>
          <w:szCs w:val="22"/>
          <w:lang w:val="en"/>
        </w:rPr>
        <w:t xml:space="preserve"> </w:t>
      </w:r>
      <w:r w:rsidR="00CB4747" w:rsidRPr="00E55E8A">
        <w:rPr>
          <w:rFonts w:cs="Arial"/>
          <w:szCs w:val="22"/>
          <w:lang w:val="en"/>
        </w:rPr>
        <w:t>20</w:t>
      </w:r>
      <w:r w:rsidR="00F22B71">
        <w:rPr>
          <w:rFonts w:cs="Arial"/>
          <w:szCs w:val="22"/>
          <w:lang w:val="en"/>
        </w:rPr>
        <w:t>2</w:t>
      </w:r>
      <w:r w:rsidR="00E368FC">
        <w:rPr>
          <w:rFonts w:cs="Arial"/>
          <w:szCs w:val="22"/>
          <w:lang w:val="en"/>
        </w:rPr>
        <w:t>1</w:t>
      </w:r>
      <w:r w:rsidR="00CB4747" w:rsidRPr="00E55E8A">
        <w:rPr>
          <w:rFonts w:cs="Arial"/>
          <w:szCs w:val="22"/>
          <w:lang w:val="en"/>
        </w:rPr>
        <w:t>-20</w:t>
      </w:r>
      <w:r w:rsidR="00204AC2">
        <w:rPr>
          <w:rFonts w:cs="Arial"/>
          <w:szCs w:val="22"/>
          <w:lang w:val="en"/>
        </w:rPr>
        <w:t>3</w:t>
      </w:r>
      <w:r w:rsidR="00E368FC">
        <w:rPr>
          <w:rFonts w:cs="Arial"/>
          <w:szCs w:val="22"/>
          <w:lang w:val="en"/>
        </w:rPr>
        <w:t>1</w:t>
      </w:r>
      <w:r w:rsidR="00CB4747" w:rsidRPr="00E55E8A">
        <w:rPr>
          <w:rFonts w:cs="Arial"/>
          <w:szCs w:val="22"/>
          <w:lang w:val="en"/>
        </w:rPr>
        <w:t xml:space="preserve"> </w:t>
      </w:r>
      <w:r w:rsidR="00422876">
        <w:rPr>
          <w:rFonts w:cs="Arial"/>
          <w:szCs w:val="22"/>
          <w:lang w:val="en"/>
        </w:rPr>
        <w:t>s</w:t>
      </w:r>
      <w:r w:rsidRPr="00E55E8A">
        <w:rPr>
          <w:rFonts w:cs="Arial"/>
          <w:szCs w:val="22"/>
          <w:lang w:val="en"/>
        </w:rPr>
        <w:t xml:space="preserve">ubmission </w:t>
      </w:r>
      <w:r w:rsidR="00422876">
        <w:rPr>
          <w:rFonts w:cs="Arial"/>
          <w:szCs w:val="22"/>
          <w:lang w:val="en"/>
        </w:rPr>
        <w:t>v</w:t>
      </w:r>
      <w:r w:rsidRPr="00E55E8A">
        <w:rPr>
          <w:rFonts w:cs="Arial"/>
          <w:szCs w:val="22"/>
          <w:lang w:val="en"/>
        </w:rPr>
        <w:t>ersion</w:t>
      </w:r>
      <w:r w:rsidR="00F22B71">
        <w:rPr>
          <w:rFonts w:cs="Arial"/>
          <w:szCs w:val="22"/>
          <w:lang w:val="en"/>
        </w:rPr>
        <w:t xml:space="preserve"> (</w:t>
      </w:r>
      <w:r w:rsidR="00204AC2">
        <w:rPr>
          <w:rFonts w:cs="Arial"/>
          <w:szCs w:val="22"/>
          <w:lang w:val="en"/>
        </w:rPr>
        <w:t>January</w:t>
      </w:r>
      <w:r w:rsidR="00F22B71">
        <w:rPr>
          <w:rFonts w:cs="Arial"/>
          <w:szCs w:val="22"/>
          <w:lang w:val="en"/>
        </w:rPr>
        <w:t xml:space="preserve"> </w:t>
      </w:r>
      <w:r w:rsidR="00ED2F62">
        <w:rPr>
          <w:rFonts w:cs="Arial"/>
          <w:szCs w:val="22"/>
          <w:lang w:val="en"/>
        </w:rPr>
        <w:t>202</w:t>
      </w:r>
      <w:r w:rsidR="00E368FC">
        <w:rPr>
          <w:rFonts w:cs="Arial"/>
          <w:szCs w:val="22"/>
          <w:lang w:val="en"/>
        </w:rPr>
        <w:t>2</w:t>
      </w:r>
      <w:r w:rsidR="00F22B71">
        <w:rPr>
          <w:rFonts w:cs="Arial"/>
          <w:szCs w:val="22"/>
          <w:lang w:val="en"/>
        </w:rPr>
        <w:t xml:space="preserve">) </w:t>
      </w:r>
      <w:r w:rsidR="005F2638">
        <w:rPr>
          <w:rFonts w:cs="Arial"/>
          <w:szCs w:val="22"/>
          <w:lang w:val="en"/>
        </w:rPr>
        <w:t>and its A</w:t>
      </w:r>
      <w:r w:rsidR="00994718">
        <w:rPr>
          <w:rFonts w:cs="Arial"/>
          <w:szCs w:val="22"/>
          <w:lang w:val="en"/>
        </w:rPr>
        <w:t>nnexes</w:t>
      </w:r>
      <w:r w:rsidR="00F22B71">
        <w:rPr>
          <w:rFonts w:cs="Arial"/>
          <w:szCs w:val="22"/>
          <w:lang w:val="en"/>
        </w:rPr>
        <w:t>;</w:t>
      </w:r>
      <w:r w:rsidR="005F2638">
        <w:rPr>
          <w:rFonts w:cs="Arial"/>
          <w:szCs w:val="22"/>
          <w:lang w:val="en"/>
        </w:rPr>
        <w:t xml:space="preserve"> </w:t>
      </w:r>
    </w:p>
    <w:p w14:paraId="64CB9999" w14:textId="1BAA048C" w:rsidR="009C7043" w:rsidRDefault="008965DE" w:rsidP="001D6D5C">
      <w:pPr>
        <w:numPr>
          <w:ilvl w:val="0"/>
          <w:numId w:val="8"/>
        </w:numPr>
        <w:shd w:val="clear" w:color="auto" w:fill="FFFFFF"/>
        <w:jc w:val="left"/>
        <w:rPr>
          <w:rFonts w:cs="Arial"/>
          <w:szCs w:val="22"/>
          <w:lang w:val="en"/>
        </w:rPr>
      </w:pPr>
      <w:r w:rsidRPr="00E55E8A">
        <w:rPr>
          <w:rFonts w:cs="Arial"/>
          <w:szCs w:val="22"/>
          <w:lang w:val="en"/>
        </w:rPr>
        <w:t xml:space="preserve">the </w:t>
      </w:r>
      <w:r w:rsidR="00BF0753" w:rsidRPr="00E55E8A">
        <w:rPr>
          <w:rFonts w:cs="Arial"/>
          <w:szCs w:val="22"/>
          <w:lang w:val="en"/>
        </w:rPr>
        <w:t xml:space="preserve">Strategic Environmental Assessment </w:t>
      </w:r>
      <w:r w:rsidR="00E368FC">
        <w:rPr>
          <w:rFonts w:cs="Arial"/>
          <w:szCs w:val="22"/>
          <w:lang w:val="en"/>
        </w:rPr>
        <w:t>(SEA)</w:t>
      </w:r>
      <w:r w:rsidR="00D52B30">
        <w:rPr>
          <w:rFonts w:cs="Arial"/>
          <w:szCs w:val="22"/>
          <w:lang w:val="en"/>
        </w:rPr>
        <w:t xml:space="preserve"> </w:t>
      </w:r>
      <w:r w:rsidR="00E368FC">
        <w:rPr>
          <w:rFonts w:cs="Arial"/>
          <w:szCs w:val="22"/>
          <w:lang w:val="en"/>
        </w:rPr>
        <w:t xml:space="preserve">Environmental Report </w:t>
      </w:r>
      <w:r w:rsidR="00F22B71">
        <w:rPr>
          <w:rFonts w:cs="Arial"/>
          <w:szCs w:val="22"/>
          <w:lang w:val="en"/>
        </w:rPr>
        <w:t>(</w:t>
      </w:r>
      <w:r w:rsidR="00E368FC">
        <w:rPr>
          <w:rFonts w:cs="Arial"/>
          <w:szCs w:val="22"/>
          <w:lang w:val="en"/>
        </w:rPr>
        <w:t>January</w:t>
      </w:r>
      <w:r w:rsidR="00204AC2">
        <w:rPr>
          <w:rFonts w:cs="Arial"/>
          <w:szCs w:val="22"/>
          <w:lang w:val="en"/>
        </w:rPr>
        <w:t xml:space="preserve"> 202</w:t>
      </w:r>
      <w:r w:rsidR="00E368FC">
        <w:rPr>
          <w:rFonts w:cs="Arial"/>
          <w:szCs w:val="22"/>
          <w:lang w:val="en"/>
        </w:rPr>
        <w:t>2</w:t>
      </w:r>
      <w:r w:rsidR="00F22B71">
        <w:rPr>
          <w:rFonts w:cs="Arial"/>
          <w:szCs w:val="22"/>
          <w:lang w:val="en"/>
        </w:rPr>
        <w:t>)</w:t>
      </w:r>
      <w:r w:rsidR="00B204EA">
        <w:rPr>
          <w:rFonts w:cs="Arial"/>
          <w:szCs w:val="22"/>
          <w:lang w:val="en"/>
        </w:rPr>
        <w:t xml:space="preserve"> (AECOM)</w:t>
      </w:r>
      <w:r w:rsidR="00F22B71">
        <w:rPr>
          <w:rFonts w:cs="Arial"/>
          <w:szCs w:val="22"/>
          <w:lang w:val="en"/>
        </w:rPr>
        <w:t>;</w:t>
      </w:r>
    </w:p>
    <w:p w14:paraId="1C7D6F60" w14:textId="0914B053" w:rsidR="00E368FC" w:rsidRPr="001D6D5C" w:rsidRDefault="00E368FC" w:rsidP="001D6D5C">
      <w:pPr>
        <w:numPr>
          <w:ilvl w:val="0"/>
          <w:numId w:val="8"/>
        </w:numPr>
        <w:shd w:val="clear" w:color="auto" w:fill="FFFFFF"/>
        <w:jc w:val="left"/>
        <w:rPr>
          <w:rFonts w:cs="Arial"/>
          <w:szCs w:val="22"/>
          <w:lang w:val="en"/>
        </w:rPr>
      </w:pPr>
      <w:r>
        <w:rPr>
          <w:rFonts w:cs="Arial"/>
          <w:szCs w:val="22"/>
          <w:lang w:val="en"/>
        </w:rPr>
        <w:t>the Habitats Regulations Assessment (HRA) Screening Report (</w:t>
      </w:r>
      <w:r w:rsidR="00D7462F">
        <w:rPr>
          <w:rFonts w:cs="Arial"/>
          <w:szCs w:val="22"/>
          <w:lang w:val="en"/>
        </w:rPr>
        <w:t>June 2021</w:t>
      </w:r>
      <w:r>
        <w:rPr>
          <w:rFonts w:cs="Arial"/>
          <w:szCs w:val="22"/>
          <w:lang w:val="en"/>
        </w:rPr>
        <w:t xml:space="preserve">); </w:t>
      </w:r>
    </w:p>
    <w:p w14:paraId="4470B493" w14:textId="74A3A04A" w:rsidR="009C7043" w:rsidRPr="001D6D5C" w:rsidRDefault="008965DE" w:rsidP="001D6D5C">
      <w:pPr>
        <w:numPr>
          <w:ilvl w:val="0"/>
          <w:numId w:val="8"/>
        </w:numPr>
        <w:shd w:val="clear" w:color="auto" w:fill="FFFFFF"/>
        <w:jc w:val="left"/>
        <w:rPr>
          <w:rFonts w:cs="Arial"/>
          <w:szCs w:val="22"/>
          <w:lang w:val="en"/>
        </w:rPr>
      </w:pPr>
      <w:r w:rsidRPr="00E55E8A">
        <w:rPr>
          <w:rFonts w:cs="Arial"/>
          <w:szCs w:val="22"/>
          <w:lang w:val="en"/>
        </w:rPr>
        <w:t>the Basic Conditions Statement</w:t>
      </w:r>
      <w:r w:rsidR="00DA3A57">
        <w:rPr>
          <w:rFonts w:cs="Arial"/>
          <w:szCs w:val="22"/>
          <w:lang w:val="en"/>
        </w:rPr>
        <w:t xml:space="preserve"> (</w:t>
      </w:r>
      <w:r w:rsidR="00E368FC">
        <w:rPr>
          <w:rFonts w:cs="Arial"/>
          <w:szCs w:val="22"/>
          <w:lang w:val="en"/>
        </w:rPr>
        <w:t>January 2022</w:t>
      </w:r>
      <w:r w:rsidR="002769D8">
        <w:rPr>
          <w:rFonts w:cs="Arial"/>
          <w:szCs w:val="22"/>
          <w:lang w:val="en"/>
        </w:rPr>
        <w:t>)</w:t>
      </w:r>
      <w:r w:rsidR="00BF0753" w:rsidRPr="00E55E8A">
        <w:rPr>
          <w:rFonts w:cs="Arial"/>
          <w:szCs w:val="22"/>
          <w:lang w:val="en"/>
        </w:rPr>
        <w:t>;</w:t>
      </w:r>
    </w:p>
    <w:p w14:paraId="43BD3BE3" w14:textId="4668E909" w:rsidR="00ED2F62" w:rsidRDefault="008965DE" w:rsidP="00BB69B7">
      <w:pPr>
        <w:numPr>
          <w:ilvl w:val="0"/>
          <w:numId w:val="8"/>
        </w:numPr>
        <w:shd w:val="clear" w:color="auto" w:fill="FFFFFF"/>
        <w:jc w:val="left"/>
        <w:rPr>
          <w:rFonts w:cs="Arial"/>
          <w:szCs w:val="22"/>
          <w:lang w:val="en"/>
        </w:rPr>
      </w:pPr>
      <w:r w:rsidRPr="00E55E8A">
        <w:rPr>
          <w:rFonts w:cs="Arial"/>
          <w:szCs w:val="22"/>
          <w:lang w:val="en"/>
        </w:rPr>
        <w:t xml:space="preserve">the Consultation Statement </w:t>
      </w:r>
      <w:r w:rsidR="00876C27" w:rsidRPr="00E55E8A">
        <w:rPr>
          <w:rFonts w:cs="Arial"/>
          <w:szCs w:val="22"/>
          <w:lang w:val="en"/>
        </w:rPr>
        <w:t>(</w:t>
      </w:r>
      <w:r w:rsidR="00204AC2">
        <w:rPr>
          <w:rFonts w:cs="Arial"/>
          <w:szCs w:val="22"/>
          <w:lang w:val="en"/>
        </w:rPr>
        <w:t>January 202</w:t>
      </w:r>
      <w:r w:rsidR="00E368FC">
        <w:rPr>
          <w:rFonts w:cs="Arial"/>
          <w:szCs w:val="22"/>
          <w:lang w:val="en"/>
        </w:rPr>
        <w:t>2</w:t>
      </w:r>
      <w:r w:rsidR="00DA3A57">
        <w:rPr>
          <w:rFonts w:cs="Arial"/>
          <w:szCs w:val="22"/>
          <w:lang w:val="en"/>
        </w:rPr>
        <w:t>)</w:t>
      </w:r>
      <w:r w:rsidR="00BF0753" w:rsidRPr="00E55E8A">
        <w:rPr>
          <w:rFonts w:cs="Arial"/>
          <w:szCs w:val="22"/>
          <w:lang w:val="en"/>
        </w:rPr>
        <w:t>;</w:t>
      </w:r>
    </w:p>
    <w:p w14:paraId="5ED46C5C" w14:textId="4158CC7E" w:rsidR="009C7043" w:rsidRDefault="00C068D3" w:rsidP="001D6D5C">
      <w:pPr>
        <w:pStyle w:val="ListParagraph"/>
        <w:numPr>
          <w:ilvl w:val="0"/>
          <w:numId w:val="8"/>
        </w:numPr>
        <w:jc w:val="left"/>
      </w:pPr>
      <w:r w:rsidRPr="00E55E8A">
        <w:t>a</w:t>
      </w:r>
      <w:r w:rsidR="0064086C" w:rsidRPr="00E55E8A">
        <w:t>ll the representations that have been made in accordance with the Regulation 16 consultation</w:t>
      </w:r>
      <w:r w:rsidR="00D236DD" w:rsidRPr="00E55E8A">
        <w:rPr>
          <w:rStyle w:val="FootnoteReference"/>
        </w:rPr>
        <w:footnoteReference w:id="6"/>
      </w:r>
      <w:r w:rsidR="00936955">
        <w:t>;</w:t>
      </w:r>
      <w:r w:rsidR="00381943">
        <w:t xml:space="preserve"> and</w:t>
      </w:r>
    </w:p>
    <w:p w14:paraId="00A9F98E" w14:textId="77DAA464" w:rsidR="00381943" w:rsidRDefault="00381943" w:rsidP="0061287A">
      <w:pPr>
        <w:pStyle w:val="ListParagraph"/>
        <w:numPr>
          <w:ilvl w:val="0"/>
          <w:numId w:val="8"/>
        </w:numPr>
        <w:jc w:val="left"/>
      </w:pPr>
      <w:r w:rsidRPr="0025490E">
        <w:t xml:space="preserve">the request for additional clarification sought in my letter of </w:t>
      </w:r>
      <w:r w:rsidR="00204AC2">
        <w:t>1</w:t>
      </w:r>
      <w:r w:rsidR="001736BB">
        <w:t>1</w:t>
      </w:r>
      <w:r>
        <w:t xml:space="preserve"> </w:t>
      </w:r>
      <w:r w:rsidR="001736BB">
        <w:t xml:space="preserve">September </w:t>
      </w:r>
      <w:r>
        <w:t xml:space="preserve">2023 </w:t>
      </w:r>
      <w:r w:rsidRPr="0025490E">
        <w:t xml:space="preserve">to </w:t>
      </w:r>
      <w:r w:rsidR="001736BB">
        <w:t xml:space="preserve">the Councils </w:t>
      </w:r>
      <w:r>
        <w:t xml:space="preserve">and the </w:t>
      </w:r>
      <w:r w:rsidR="00204AC2">
        <w:t>Forum</w:t>
      </w:r>
      <w:r>
        <w:t xml:space="preserve"> </w:t>
      </w:r>
      <w:r w:rsidRPr="0025490E">
        <w:t>and the</w:t>
      </w:r>
      <w:r>
        <w:t>ir</w:t>
      </w:r>
      <w:r w:rsidRPr="0025490E">
        <w:t xml:space="preserve"> response</w:t>
      </w:r>
      <w:r>
        <w:t>s</w:t>
      </w:r>
      <w:r w:rsidRPr="0025490E">
        <w:t xml:space="preserve"> </w:t>
      </w:r>
      <w:r>
        <w:t xml:space="preserve">dated </w:t>
      </w:r>
      <w:r w:rsidR="005E7701">
        <w:t>2</w:t>
      </w:r>
      <w:r w:rsidR="001736BB">
        <w:t>6 September</w:t>
      </w:r>
      <w:r w:rsidR="00AB59A1">
        <w:t xml:space="preserve"> 2023</w:t>
      </w:r>
      <w:r>
        <w:t xml:space="preserve"> </w:t>
      </w:r>
      <w:r w:rsidR="009C7043">
        <w:t>(</w:t>
      </w:r>
      <w:r w:rsidR="001736BB">
        <w:t>the Councils</w:t>
      </w:r>
      <w:r w:rsidR="009C7043">
        <w:t>)</w:t>
      </w:r>
      <w:r w:rsidR="00611756">
        <w:t xml:space="preserve"> </w:t>
      </w:r>
      <w:r w:rsidR="001736BB">
        <w:t>and</w:t>
      </w:r>
      <w:r w:rsidR="00611756">
        <w:t xml:space="preserve"> 12 October</w:t>
      </w:r>
      <w:r>
        <w:t xml:space="preserve"> 2023</w:t>
      </w:r>
      <w:r w:rsidR="009C7043">
        <w:t xml:space="preserve"> (</w:t>
      </w:r>
      <w:r w:rsidR="00611756">
        <w:t xml:space="preserve">the </w:t>
      </w:r>
      <w:r w:rsidR="009C7043">
        <w:t>Forum)</w:t>
      </w:r>
      <w:r w:rsidR="00611756">
        <w:t>.</w:t>
      </w:r>
      <w:r>
        <w:rPr>
          <w:rStyle w:val="FootnoteReference"/>
        </w:rPr>
        <w:footnoteReference w:id="7"/>
      </w:r>
    </w:p>
    <w:p w14:paraId="3CB08E55" w14:textId="77777777" w:rsidR="00706C65" w:rsidRDefault="00706C65" w:rsidP="0061287A">
      <w:pPr>
        <w:ind w:left="0" w:firstLine="0"/>
      </w:pPr>
    </w:p>
    <w:p w14:paraId="34D6FD6A" w14:textId="246B1F97" w:rsidR="007847D5" w:rsidRPr="007847D5" w:rsidRDefault="00765316" w:rsidP="00BB69B7">
      <w:pPr>
        <w:pStyle w:val="Heading3"/>
      </w:pPr>
      <w:bookmarkStart w:id="12" w:name="_Toc150245409"/>
      <w:r>
        <w:t>Supporting Documents</w:t>
      </w:r>
      <w:bookmarkEnd w:id="12"/>
    </w:p>
    <w:p w14:paraId="55215C24" w14:textId="65A2C01D" w:rsidR="007847D5" w:rsidRDefault="007847D5" w:rsidP="00BB69B7">
      <w:pPr>
        <w:jc w:val="left"/>
      </w:pPr>
    </w:p>
    <w:p w14:paraId="1029708F" w14:textId="4590615D" w:rsidR="00765316" w:rsidRDefault="007847D5" w:rsidP="00BB69B7">
      <w:pPr>
        <w:jc w:val="left"/>
      </w:pPr>
      <w:r>
        <w:t>2.</w:t>
      </w:r>
      <w:r w:rsidR="00860FE4">
        <w:t>6</w:t>
      </w:r>
      <w:r>
        <w:t xml:space="preserve">    I have also considered the </w:t>
      </w:r>
      <w:r w:rsidR="00765316">
        <w:t xml:space="preserve">various supporting documents </w:t>
      </w:r>
      <w:r w:rsidR="005F2638">
        <w:t xml:space="preserve">to the </w:t>
      </w:r>
    </w:p>
    <w:p w14:paraId="15586DC1" w14:textId="3A724FD4" w:rsidR="005F2638" w:rsidRDefault="00765316" w:rsidP="00BB69B7">
      <w:pPr>
        <w:spacing w:after="120"/>
        <w:jc w:val="left"/>
      </w:pPr>
      <w:r>
        <w:t xml:space="preserve">         s</w:t>
      </w:r>
      <w:r w:rsidR="005F2638">
        <w:t xml:space="preserve">ubmission Plan, </w:t>
      </w:r>
      <w:r w:rsidR="00F515AA">
        <w:t>inc</w:t>
      </w:r>
      <w:r w:rsidR="00543ED5">
        <w:t>luding</w:t>
      </w:r>
      <w:r w:rsidR="005F2638">
        <w:t>:</w:t>
      </w:r>
    </w:p>
    <w:p w14:paraId="6D9F82DA" w14:textId="282E51EF" w:rsidR="00CF357F" w:rsidRDefault="00611756" w:rsidP="00BB69B7">
      <w:pPr>
        <w:pStyle w:val="doc-info"/>
        <w:numPr>
          <w:ilvl w:val="0"/>
          <w:numId w:val="18"/>
        </w:numPr>
        <w:spacing w:before="0" w:beforeAutospacing="0" w:after="0" w:afterAutospacing="0"/>
        <w:ind w:hanging="306"/>
        <w:rPr>
          <w:rFonts w:ascii="Verdana" w:hAnsi="Verdana"/>
          <w:sz w:val="22"/>
          <w:szCs w:val="22"/>
        </w:rPr>
      </w:pPr>
      <w:r>
        <w:rPr>
          <w:rFonts w:ascii="Verdana" w:hAnsi="Verdana"/>
          <w:sz w:val="22"/>
          <w:szCs w:val="22"/>
        </w:rPr>
        <w:t xml:space="preserve">Lee Neighbourhood Plan – Site Assessment Final Report (November 2017) </w:t>
      </w:r>
      <w:r w:rsidR="005E7701">
        <w:rPr>
          <w:rFonts w:ascii="Verdana" w:hAnsi="Verdana"/>
          <w:sz w:val="22"/>
          <w:szCs w:val="22"/>
        </w:rPr>
        <w:t>(AECOM)</w:t>
      </w:r>
      <w:r w:rsidR="00686685">
        <w:rPr>
          <w:rFonts w:ascii="Verdana" w:hAnsi="Verdana"/>
          <w:sz w:val="22"/>
          <w:szCs w:val="22"/>
        </w:rPr>
        <w:t>;</w:t>
      </w:r>
    </w:p>
    <w:p w14:paraId="1DF80171" w14:textId="19973692" w:rsidR="00B204EA" w:rsidRDefault="002208CE" w:rsidP="00BB69B7">
      <w:pPr>
        <w:pStyle w:val="doc-info"/>
        <w:numPr>
          <w:ilvl w:val="0"/>
          <w:numId w:val="18"/>
        </w:numPr>
        <w:spacing w:before="0" w:beforeAutospacing="0" w:after="0" w:afterAutospacing="0"/>
        <w:ind w:hanging="306"/>
        <w:rPr>
          <w:rFonts w:ascii="Verdana" w:hAnsi="Verdana"/>
          <w:sz w:val="22"/>
          <w:szCs w:val="22"/>
        </w:rPr>
      </w:pPr>
      <w:r>
        <w:rPr>
          <w:rFonts w:ascii="Verdana" w:hAnsi="Verdana"/>
          <w:sz w:val="22"/>
          <w:szCs w:val="22"/>
        </w:rPr>
        <w:t xml:space="preserve">Lee </w:t>
      </w:r>
      <w:r w:rsidR="00B204EA">
        <w:rPr>
          <w:rFonts w:ascii="Verdana" w:hAnsi="Verdana"/>
          <w:sz w:val="22"/>
          <w:szCs w:val="22"/>
        </w:rPr>
        <w:t>Heritage and Character Assessment (</w:t>
      </w:r>
      <w:r w:rsidR="00860FE4">
        <w:rPr>
          <w:rFonts w:ascii="Verdana" w:hAnsi="Verdana"/>
          <w:sz w:val="22"/>
          <w:szCs w:val="22"/>
        </w:rPr>
        <w:t xml:space="preserve">March </w:t>
      </w:r>
      <w:r w:rsidR="00B204EA">
        <w:rPr>
          <w:rFonts w:ascii="Verdana" w:hAnsi="Verdana"/>
          <w:sz w:val="22"/>
          <w:szCs w:val="22"/>
        </w:rPr>
        <w:t>2017) (AECOM)</w:t>
      </w:r>
      <w:r w:rsidR="00686685">
        <w:rPr>
          <w:rFonts w:ascii="Verdana" w:hAnsi="Verdana"/>
          <w:sz w:val="22"/>
          <w:szCs w:val="22"/>
        </w:rPr>
        <w:t>;</w:t>
      </w:r>
    </w:p>
    <w:p w14:paraId="7D6FE599" w14:textId="1BB913B2" w:rsidR="005E7701" w:rsidRDefault="00B204EA" w:rsidP="00BB69B7">
      <w:pPr>
        <w:pStyle w:val="doc-info"/>
        <w:numPr>
          <w:ilvl w:val="0"/>
          <w:numId w:val="18"/>
        </w:numPr>
        <w:spacing w:before="0" w:beforeAutospacing="0" w:after="0" w:afterAutospacing="0"/>
        <w:ind w:hanging="306"/>
        <w:rPr>
          <w:rFonts w:ascii="Verdana" w:hAnsi="Verdana"/>
          <w:sz w:val="22"/>
          <w:szCs w:val="22"/>
        </w:rPr>
      </w:pPr>
      <w:r>
        <w:rPr>
          <w:rFonts w:ascii="Verdana" w:hAnsi="Verdana"/>
          <w:sz w:val="22"/>
          <w:szCs w:val="22"/>
        </w:rPr>
        <w:t xml:space="preserve">Lee Green District Centre </w:t>
      </w:r>
      <w:r w:rsidR="0011492A">
        <w:rPr>
          <w:rFonts w:ascii="Verdana" w:hAnsi="Verdana"/>
          <w:sz w:val="22"/>
          <w:szCs w:val="22"/>
        </w:rPr>
        <w:t xml:space="preserve">– Neighbourhood Plan </w:t>
      </w:r>
      <w:r>
        <w:rPr>
          <w:rFonts w:ascii="Verdana" w:hAnsi="Verdana"/>
          <w:sz w:val="22"/>
          <w:szCs w:val="22"/>
        </w:rPr>
        <w:t>Design Guide</w:t>
      </w:r>
      <w:r w:rsidR="0011492A">
        <w:rPr>
          <w:rFonts w:ascii="Verdana" w:hAnsi="Verdana"/>
          <w:sz w:val="22"/>
          <w:szCs w:val="22"/>
        </w:rPr>
        <w:t>lines</w:t>
      </w:r>
      <w:r>
        <w:rPr>
          <w:rFonts w:ascii="Verdana" w:hAnsi="Verdana"/>
          <w:sz w:val="22"/>
          <w:szCs w:val="22"/>
        </w:rPr>
        <w:t xml:space="preserve"> (2019) (AECOM);</w:t>
      </w:r>
      <w:r w:rsidR="002208CE">
        <w:rPr>
          <w:rFonts w:ascii="Verdana" w:hAnsi="Verdana"/>
          <w:sz w:val="22"/>
          <w:szCs w:val="22"/>
        </w:rPr>
        <w:t xml:space="preserve"> and</w:t>
      </w:r>
    </w:p>
    <w:p w14:paraId="175097CC" w14:textId="68CB7A7B" w:rsidR="005616BF" w:rsidRDefault="002208CE" w:rsidP="005616BF">
      <w:pPr>
        <w:pStyle w:val="doc-info"/>
        <w:numPr>
          <w:ilvl w:val="0"/>
          <w:numId w:val="35"/>
        </w:numPr>
        <w:spacing w:before="0" w:beforeAutospacing="0" w:after="0" w:afterAutospacing="0"/>
        <w:ind w:hanging="306"/>
        <w:rPr>
          <w:rFonts w:ascii="Verdana" w:hAnsi="Verdana"/>
          <w:sz w:val="22"/>
          <w:szCs w:val="22"/>
        </w:rPr>
      </w:pPr>
      <w:r>
        <w:rPr>
          <w:rFonts w:ascii="Verdana" w:hAnsi="Verdana"/>
          <w:sz w:val="22"/>
          <w:szCs w:val="22"/>
        </w:rPr>
        <w:t>Burnt Ash Hill Streetscape Improvements (2016) (London Borough of Lewisham/Transport for London).</w:t>
      </w:r>
    </w:p>
    <w:p w14:paraId="7AF4400E" w14:textId="77777777" w:rsidR="002F4FB6" w:rsidRDefault="002F4FB6" w:rsidP="002F4FB6">
      <w:pPr>
        <w:pStyle w:val="doc-info"/>
        <w:spacing w:before="0" w:beforeAutospacing="0" w:after="0" w:afterAutospacing="0"/>
        <w:ind w:left="1134"/>
        <w:rPr>
          <w:rFonts w:ascii="Verdana" w:hAnsi="Verdana"/>
          <w:sz w:val="22"/>
          <w:szCs w:val="22"/>
        </w:rPr>
      </w:pPr>
    </w:p>
    <w:p w14:paraId="3B67F531" w14:textId="31964319" w:rsidR="005F2638" w:rsidRDefault="002F4FB6" w:rsidP="001D6D5C">
      <w:pPr>
        <w:pStyle w:val="doc-info"/>
        <w:spacing w:before="0" w:beforeAutospacing="0" w:after="0" w:afterAutospacing="0"/>
        <w:ind w:left="720"/>
        <w:rPr>
          <w:rFonts w:ascii="Verdana" w:hAnsi="Verdana"/>
          <w:sz w:val="22"/>
          <w:szCs w:val="22"/>
        </w:rPr>
      </w:pPr>
      <w:r>
        <w:rPr>
          <w:rFonts w:ascii="Verdana" w:hAnsi="Verdana"/>
          <w:sz w:val="22"/>
          <w:szCs w:val="22"/>
        </w:rPr>
        <w:t xml:space="preserve">I have also taken into consideration the </w:t>
      </w:r>
      <w:r w:rsidR="004A0BCF">
        <w:rPr>
          <w:rFonts w:ascii="Verdana" w:hAnsi="Verdana"/>
          <w:sz w:val="22"/>
          <w:szCs w:val="22"/>
        </w:rPr>
        <w:t>j</w:t>
      </w:r>
      <w:r w:rsidR="009A12C6">
        <w:rPr>
          <w:rFonts w:ascii="Verdana" w:hAnsi="Verdana"/>
          <w:sz w:val="22"/>
          <w:szCs w:val="22"/>
        </w:rPr>
        <w:t>oint Statement of Common Ground (SoCG)</w:t>
      </w:r>
      <w:r w:rsidR="00AF7684">
        <w:rPr>
          <w:rFonts w:ascii="Verdana" w:hAnsi="Verdana"/>
          <w:sz w:val="22"/>
          <w:szCs w:val="22"/>
        </w:rPr>
        <w:t>, attached as a separate file to this report as Appendix 2</w:t>
      </w:r>
      <w:r w:rsidR="009A12C6">
        <w:rPr>
          <w:rFonts w:ascii="Verdana" w:hAnsi="Verdana"/>
          <w:sz w:val="22"/>
          <w:szCs w:val="22"/>
        </w:rPr>
        <w:t>, agreed on 20 July 2023 between LBL, RBG and the LNF</w:t>
      </w:r>
      <w:r w:rsidR="00936955">
        <w:rPr>
          <w:rFonts w:ascii="Verdana" w:hAnsi="Verdana"/>
          <w:sz w:val="22"/>
          <w:szCs w:val="22"/>
        </w:rPr>
        <w:t>.</w:t>
      </w:r>
      <w:r w:rsidR="007E1A31">
        <w:rPr>
          <w:rStyle w:val="FootnoteReference"/>
          <w:rFonts w:ascii="Verdana" w:hAnsi="Verdana"/>
          <w:sz w:val="22"/>
          <w:szCs w:val="22"/>
        </w:rPr>
        <w:footnoteReference w:id="8"/>
      </w:r>
      <w:r w:rsidR="009A12C6">
        <w:rPr>
          <w:rFonts w:ascii="Verdana" w:hAnsi="Verdana"/>
          <w:sz w:val="22"/>
          <w:szCs w:val="22"/>
        </w:rPr>
        <w:t xml:space="preserve">  This was prepared at the request of the LNF and sought to confirm matters of agreement and disagreement between the Councils and the Forum, following the Regulation 16 consultation responses made by LBL and RBG. It comprises two sections, Table </w:t>
      </w:r>
      <w:r w:rsidR="00860FE4">
        <w:rPr>
          <w:rFonts w:ascii="Verdana" w:hAnsi="Verdana"/>
          <w:sz w:val="22"/>
          <w:szCs w:val="22"/>
        </w:rPr>
        <w:t>1</w:t>
      </w:r>
      <w:r w:rsidR="009A12C6">
        <w:rPr>
          <w:rFonts w:ascii="Verdana" w:hAnsi="Verdana"/>
          <w:sz w:val="22"/>
          <w:szCs w:val="22"/>
        </w:rPr>
        <w:t xml:space="preserve"> setting out details of agreement and disagreement (between LBL, RBG and LNF) on the draft </w:t>
      </w:r>
      <w:r w:rsidR="00730534">
        <w:rPr>
          <w:rFonts w:ascii="Verdana" w:hAnsi="Verdana"/>
          <w:sz w:val="22"/>
          <w:szCs w:val="22"/>
        </w:rPr>
        <w:t>p</w:t>
      </w:r>
      <w:r w:rsidR="009A12C6">
        <w:rPr>
          <w:rFonts w:ascii="Verdana" w:hAnsi="Verdana"/>
          <w:sz w:val="22"/>
          <w:szCs w:val="22"/>
        </w:rPr>
        <w:t xml:space="preserve">olicies in the Plan and Table </w:t>
      </w:r>
      <w:r w:rsidR="00860FE4">
        <w:rPr>
          <w:rFonts w:ascii="Verdana" w:hAnsi="Verdana"/>
          <w:sz w:val="22"/>
          <w:szCs w:val="22"/>
        </w:rPr>
        <w:t>2</w:t>
      </w:r>
      <w:r w:rsidR="009A12C6">
        <w:rPr>
          <w:rFonts w:ascii="Verdana" w:hAnsi="Verdana"/>
          <w:sz w:val="22"/>
          <w:szCs w:val="22"/>
        </w:rPr>
        <w:t xml:space="preserve"> setting out details of agreement and disagreement </w:t>
      </w:r>
      <w:r w:rsidR="007E1A31" w:rsidRPr="007E1A31">
        <w:rPr>
          <w:rFonts w:ascii="Verdana" w:hAnsi="Verdana"/>
          <w:sz w:val="22"/>
          <w:szCs w:val="22"/>
        </w:rPr>
        <w:t>(between LBL and LNF)</w:t>
      </w:r>
      <w:r w:rsidR="007E1A31">
        <w:rPr>
          <w:szCs w:val="22"/>
        </w:rPr>
        <w:t xml:space="preserve"> </w:t>
      </w:r>
      <w:r w:rsidR="009A12C6">
        <w:rPr>
          <w:rFonts w:ascii="Verdana" w:hAnsi="Verdana"/>
          <w:sz w:val="22"/>
          <w:szCs w:val="22"/>
        </w:rPr>
        <w:t xml:space="preserve">on the proposed </w:t>
      </w:r>
      <w:r w:rsidR="00664F7B">
        <w:rPr>
          <w:rFonts w:ascii="Verdana" w:hAnsi="Verdana"/>
          <w:sz w:val="22"/>
          <w:szCs w:val="22"/>
        </w:rPr>
        <w:t>s</w:t>
      </w:r>
      <w:r w:rsidR="009A12C6">
        <w:rPr>
          <w:rFonts w:ascii="Verdana" w:hAnsi="Verdana"/>
          <w:sz w:val="22"/>
          <w:szCs w:val="22"/>
        </w:rPr>
        <w:t xml:space="preserve">ite </w:t>
      </w:r>
      <w:r w:rsidR="00664F7B">
        <w:rPr>
          <w:rFonts w:ascii="Verdana" w:hAnsi="Verdana"/>
          <w:sz w:val="22"/>
          <w:szCs w:val="22"/>
        </w:rPr>
        <w:t>a</w:t>
      </w:r>
      <w:r w:rsidR="009A12C6">
        <w:rPr>
          <w:rFonts w:ascii="Verdana" w:hAnsi="Verdana"/>
          <w:sz w:val="22"/>
          <w:szCs w:val="22"/>
        </w:rPr>
        <w:t>llocations in the Plan, which are entirely within LBL</w:t>
      </w:r>
      <w:r w:rsidR="007E1A31">
        <w:rPr>
          <w:rFonts w:ascii="Verdana" w:hAnsi="Verdana"/>
          <w:sz w:val="22"/>
          <w:szCs w:val="22"/>
        </w:rPr>
        <w:t>.  To avoid unnecessary repetition</w:t>
      </w:r>
      <w:r w:rsidR="007C3712">
        <w:rPr>
          <w:rFonts w:ascii="Verdana" w:hAnsi="Verdana"/>
          <w:sz w:val="22"/>
          <w:szCs w:val="22"/>
        </w:rPr>
        <w:t>,</w:t>
      </w:r>
      <w:r w:rsidR="007E1A31">
        <w:rPr>
          <w:rFonts w:ascii="Verdana" w:hAnsi="Verdana"/>
          <w:sz w:val="22"/>
          <w:szCs w:val="22"/>
        </w:rPr>
        <w:t xml:space="preserve"> references to the SoCG in this report</w:t>
      </w:r>
      <w:r w:rsidR="007C3712">
        <w:rPr>
          <w:rFonts w:ascii="Verdana" w:hAnsi="Verdana"/>
          <w:sz w:val="22"/>
          <w:szCs w:val="22"/>
        </w:rPr>
        <w:t xml:space="preserve"> are made simply as, by way of example, “SoCG Page 11”.</w:t>
      </w:r>
      <w:r w:rsidR="009A12C6">
        <w:rPr>
          <w:rFonts w:ascii="Verdana" w:hAnsi="Verdana"/>
          <w:sz w:val="22"/>
          <w:szCs w:val="22"/>
        </w:rPr>
        <w:t xml:space="preserve"> </w:t>
      </w:r>
    </w:p>
    <w:p w14:paraId="2579DB3D" w14:textId="77777777" w:rsidR="00383E78" w:rsidRDefault="00383E78" w:rsidP="001D6D5C">
      <w:pPr>
        <w:pStyle w:val="doc-info"/>
        <w:spacing w:before="0" w:beforeAutospacing="0" w:after="0" w:afterAutospacing="0"/>
        <w:ind w:left="720"/>
        <w:rPr>
          <w:rFonts w:ascii="Verdana" w:hAnsi="Verdana"/>
          <w:sz w:val="22"/>
          <w:szCs w:val="22"/>
        </w:rPr>
      </w:pPr>
    </w:p>
    <w:p w14:paraId="2B28080B" w14:textId="0BD259F3" w:rsidR="002262A8" w:rsidRPr="002262A8" w:rsidRDefault="00383E78" w:rsidP="00BB69B7">
      <w:pPr>
        <w:pStyle w:val="Heading3"/>
      </w:pPr>
      <w:bookmarkStart w:id="13" w:name="_Toc150245410"/>
      <w:r>
        <w:t xml:space="preserve">Examiner </w:t>
      </w:r>
      <w:r w:rsidR="002262A8" w:rsidRPr="00981B46">
        <w:t>Questions</w:t>
      </w:r>
      <w:bookmarkEnd w:id="13"/>
    </w:p>
    <w:p w14:paraId="3BB8080E" w14:textId="4C172136" w:rsidR="002262A8" w:rsidRDefault="002262A8" w:rsidP="00BB69B7">
      <w:pPr>
        <w:ind w:left="1080" w:firstLine="0"/>
        <w:jc w:val="left"/>
      </w:pPr>
    </w:p>
    <w:p w14:paraId="0E9D5066" w14:textId="510CDF75" w:rsidR="002262A8" w:rsidRDefault="002262A8" w:rsidP="00BB69B7">
      <w:pPr>
        <w:ind w:left="720" w:hanging="720"/>
        <w:jc w:val="left"/>
      </w:pPr>
      <w:r>
        <w:t>2.</w:t>
      </w:r>
      <w:r w:rsidR="00860FE4">
        <w:t>7</w:t>
      </w:r>
      <w:r>
        <w:t xml:space="preserve">  </w:t>
      </w:r>
      <w:r w:rsidR="00B40FC1">
        <w:t xml:space="preserve"> </w:t>
      </w:r>
      <w:r w:rsidR="001D6D5C">
        <w:tab/>
      </w:r>
      <w:r>
        <w:t xml:space="preserve">Following my appointment as the independent examiner and my initial review of the draft Plan, its supporting documents and </w:t>
      </w:r>
      <w:r w:rsidR="00860FE4">
        <w:t xml:space="preserve">the </w:t>
      </w:r>
      <w:r>
        <w:t>representations made at the Regulation 16 stage, I wrote to the Council</w:t>
      </w:r>
      <w:r w:rsidR="00F83A5B">
        <w:t>s</w:t>
      </w:r>
      <w:r>
        <w:t xml:space="preserve"> and the</w:t>
      </w:r>
      <w:r w:rsidR="009B60D3">
        <w:t xml:space="preserve"> </w:t>
      </w:r>
      <w:r w:rsidR="008825E0">
        <w:t>Forum</w:t>
      </w:r>
      <w:r>
        <w:t xml:space="preserve"> on </w:t>
      </w:r>
      <w:r w:rsidR="008825E0">
        <w:t>1</w:t>
      </w:r>
      <w:r w:rsidR="00F83A5B">
        <w:t>1 September</w:t>
      </w:r>
      <w:r w:rsidR="00290B72">
        <w:t xml:space="preserve"> 2023</w:t>
      </w:r>
      <w:r w:rsidR="006C5649">
        <w:rPr>
          <w:rStyle w:val="FootnoteReference"/>
        </w:rPr>
        <w:footnoteReference w:id="9"/>
      </w:r>
      <w:r w:rsidR="00381943">
        <w:rPr>
          <w:rStyle w:val="FootnoteReference"/>
        </w:rPr>
        <w:t xml:space="preserve"> </w:t>
      </w:r>
      <w:r>
        <w:t xml:space="preserve"> seeking further clarification and information on </w:t>
      </w:r>
      <w:r w:rsidR="00C05AFD">
        <w:t>f</w:t>
      </w:r>
      <w:r w:rsidR="003817D3">
        <w:t>our</w:t>
      </w:r>
      <w:r w:rsidR="00290B72">
        <w:t xml:space="preserve"> </w:t>
      </w:r>
      <w:r>
        <w:t>matters contained in the submission Plan, as follows:</w:t>
      </w:r>
    </w:p>
    <w:p w14:paraId="2D09A665" w14:textId="77777777" w:rsidR="00FF190E" w:rsidRDefault="00FF190E" w:rsidP="00BB69B7">
      <w:pPr>
        <w:ind w:left="720" w:hanging="720"/>
        <w:jc w:val="left"/>
      </w:pPr>
    </w:p>
    <w:p w14:paraId="4F19CD79" w14:textId="407D921D" w:rsidR="00F83A5B" w:rsidRDefault="00F83A5B" w:rsidP="008224EE">
      <w:pPr>
        <w:pStyle w:val="ListParagraph"/>
        <w:numPr>
          <w:ilvl w:val="0"/>
          <w:numId w:val="21"/>
        </w:numPr>
        <w:jc w:val="left"/>
      </w:pPr>
      <w:r>
        <w:t xml:space="preserve">With regard to Table 2 (Green Space Designations) in the draft Plan, I sought confirmation from the Councils that the status and designation of the Green Spaces for their respective Boroughs, as listed in the </w:t>
      </w:r>
      <w:r w:rsidR="00102383">
        <w:t>fourth</w:t>
      </w:r>
      <w:r>
        <w:t xml:space="preserve"> column of this table, is correct.  I also requested that the Councils advise me whether the proposed additional designations of various sites within each Borough, as listed in the </w:t>
      </w:r>
      <w:r w:rsidR="00102383">
        <w:t>fifth</w:t>
      </w:r>
      <w:r>
        <w:t xml:space="preserve"> column of the table, would be supported in relation to the relevant Local Plan open space policies and typologies.</w:t>
      </w:r>
    </w:p>
    <w:p w14:paraId="6763E796" w14:textId="77777777" w:rsidR="00F83A5B" w:rsidRDefault="00F83A5B" w:rsidP="00F83A5B">
      <w:pPr>
        <w:ind w:left="720" w:firstLine="0"/>
        <w:jc w:val="left"/>
      </w:pPr>
    </w:p>
    <w:p w14:paraId="0927CE50" w14:textId="66CB8CAB" w:rsidR="008D0BD4" w:rsidRDefault="00F83A5B" w:rsidP="00A435DE">
      <w:pPr>
        <w:pStyle w:val="ListParagraph"/>
        <w:numPr>
          <w:ilvl w:val="0"/>
          <w:numId w:val="21"/>
        </w:numPr>
        <w:jc w:val="left"/>
      </w:pPr>
      <w:r>
        <w:t xml:space="preserve">With regard to Policy TC2 </w:t>
      </w:r>
      <w:r w:rsidR="008D0BD4">
        <w:t xml:space="preserve">in the draft Plan, I noted from the </w:t>
      </w:r>
      <w:r>
        <w:t xml:space="preserve">Transport for London (TfL) representations </w:t>
      </w:r>
      <w:r w:rsidR="008D0BD4">
        <w:t xml:space="preserve">that were </w:t>
      </w:r>
      <w:r>
        <w:t xml:space="preserve">made at the Regulation 16 consultation stage that the Plan should identify the 'strategic neighbourhood routes' referenced in clause 4 of this </w:t>
      </w:r>
      <w:r w:rsidR="00730534">
        <w:t>p</w:t>
      </w:r>
      <w:r>
        <w:t>olicy.</w:t>
      </w:r>
      <w:r w:rsidR="008D0BD4">
        <w:t xml:space="preserve">  I had not</w:t>
      </w:r>
      <w:r>
        <w:t xml:space="preserve"> been able to identify the routes in question, and they are not shown on Figure 8 </w:t>
      </w:r>
      <w:r w:rsidR="008D0BD4">
        <w:t>at page 56 in the Plan. I therefore requested that</w:t>
      </w:r>
      <w:r>
        <w:t xml:space="preserve"> the </w:t>
      </w:r>
      <w:r w:rsidR="004A0BCF">
        <w:t>Forum</w:t>
      </w:r>
      <w:r>
        <w:t xml:space="preserve"> provide me with a suitable map that identifies the 'strategic neighbourhood routes' which I can consider as a potential modification to the Plan.</w:t>
      </w:r>
    </w:p>
    <w:p w14:paraId="572289D6" w14:textId="77777777" w:rsidR="008D0BD4" w:rsidRDefault="008D0BD4" w:rsidP="008D0BD4">
      <w:pPr>
        <w:pStyle w:val="ListParagraph"/>
      </w:pPr>
    </w:p>
    <w:p w14:paraId="05232992" w14:textId="5F6CB702" w:rsidR="008D0BD4" w:rsidRDefault="008D0BD4" w:rsidP="00776D6B">
      <w:pPr>
        <w:pStyle w:val="ListParagraph"/>
        <w:numPr>
          <w:ilvl w:val="0"/>
          <w:numId w:val="21"/>
        </w:numPr>
        <w:jc w:val="left"/>
      </w:pPr>
      <w:r>
        <w:t>With regard to S</w:t>
      </w:r>
      <w:r w:rsidR="00F83A5B">
        <w:t xml:space="preserve">ection 4.3.6.1 and Table 4 </w:t>
      </w:r>
      <w:r>
        <w:t xml:space="preserve">in the draft Plan, </w:t>
      </w:r>
      <w:r w:rsidR="00F83A5B">
        <w:t>I confirm</w:t>
      </w:r>
      <w:r>
        <w:t>ed</w:t>
      </w:r>
      <w:r w:rsidR="00F83A5B">
        <w:t xml:space="preserve"> that I shall take into account the </w:t>
      </w:r>
      <w:r w:rsidR="004A0BCF">
        <w:t>j</w:t>
      </w:r>
      <w:r w:rsidR="00F83A5B">
        <w:t>oint Statement of Common Ground (SoCG) (dated 20 July 2023) that ha</w:t>
      </w:r>
      <w:r>
        <w:t>d</w:t>
      </w:r>
      <w:r w:rsidR="00F83A5B">
        <w:t xml:space="preserve"> been prepared in response to matters raised by the Councils at the Regulation 16 consultation stage.</w:t>
      </w:r>
      <w:r>
        <w:t xml:space="preserve">  </w:t>
      </w:r>
      <w:r w:rsidR="00F83A5B">
        <w:t xml:space="preserve">With regard to the </w:t>
      </w:r>
      <w:r w:rsidR="00664F7B">
        <w:t>h</w:t>
      </w:r>
      <w:r w:rsidR="00F83A5B">
        <w:t xml:space="preserve">ousing </w:t>
      </w:r>
      <w:r w:rsidR="00664F7B">
        <w:t>s</w:t>
      </w:r>
      <w:r w:rsidR="00F83A5B">
        <w:t xml:space="preserve">ite </w:t>
      </w:r>
      <w:r w:rsidR="00664F7B">
        <w:t>a</w:t>
      </w:r>
      <w:r w:rsidR="00F83A5B">
        <w:t>llocations contained in the Plan (which are all within the London Borough of Lewisham), I note</w:t>
      </w:r>
      <w:r>
        <w:t>d</w:t>
      </w:r>
      <w:r w:rsidR="00F83A5B">
        <w:t xml:space="preserve"> that they are to be regarded as 'design-led site allocations'</w:t>
      </w:r>
      <w:r w:rsidR="004A0BCF">
        <w:t>.</w:t>
      </w:r>
      <w:r w:rsidR="00F673D3">
        <w:t xml:space="preserve"> </w:t>
      </w:r>
      <w:r w:rsidR="004A0BCF">
        <w:t>T</w:t>
      </w:r>
      <w:r w:rsidR="00F83A5B">
        <w:t xml:space="preserve">he SoCG identifies a significant number of proposed amendments to the text of the proposed site allocations (SA01-SA12) </w:t>
      </w:r>
      <w:r>
        <w:t xml:space="preserve">which are </w:t>
      </w:r>
      <w:r w:rsidR="00F83A5B">
        <w:t>set out between pages 81 and 104 in the draft Plan, including the deletion of certain sites from the Plan (e.g. Site SA04).</w:t>
      </w:r>
      <w:r>
        <w:t xml:space="preserve"> </w:t>
      </w:r>
      <w:r w:rsidR="00F83A5B">
        <w:t xml:space="preserve">In order that I </w:t>
      </w:r>
      <w:r>
        <w:t>could</w:t>
      </w:r>
      <w:r w:rsidR="00F83A5B">
        <w:t xml:space="preserve"> consider the full extent of the revisions identified in the SoCG (at pages 26-32), and to significantly reduce the number of potential modifications to the Plan, I invite</w:t>
      </w:r>
      <w:r>
        <w:t>d</w:t>
      </w:r>
      <w:r w:rsidR="00F83A5B">
        <w:t xml:space="preserve"> the Qualifying Body to provide me with draft amended content for Section 4.3.6.1, Figure 11, Table 4 and each of the </w:t>
      </w:r>
      <w:r w:rsidR="00664F7B">
        <w:t>s</w:t>
      </w:r>
      <w:r w:rsidR="00F83A5B">
        <w:t xml:space="preserve">ite </w:t>
      </w:r>
      <w:r w:rsidR="00664F7B">
        <w:t>a</w:t>
      </w:r>
      <w:r w:rsidR="00F83A5B">
        <w:t xml:space="preserve">llocations to be retained in the Plan, which I </w:t>
      </w:r>
      <w:r>
        <w:t>could</w:t>
      </w:r>
      <w:r w:rsidR="00F83A5B">
        <w:t xml:space="preserve"> consider as a potential consolidated modification to the Plan.  </w:t>
      </w:r>
      <w:r>
        <w:t xml:space="preserve">I further noted that </w:t>
      </w:r>
      <w:r w:rsidR="00F83A5B">
        <w:t xml:space="preserve">I </w:t>
      </w:r>
      <w:r>
        <w:t>would</w:t>
      </w:r>
      <w:r w:rsidR="00F83A5B">
        <w:t xml:space="preserve"> wish to see appropriate text within Section 4.3.6.1 </w:t>
      </w:r>
      <w:r>
        <w:t xml:space="preserve">stating </w:t>
      </w:r>
      <w:r w:rsidR="00F83A5B">
        <w:t xml:space="preserve">that the site allocations are to be design-led, with appropriate references to the relevant design guidance and </w:t>
      </w:r>
      <w:r w:rsidR="00664F7B">
        <w:t>p</w:t>
      </w:r>
      <w:r w:rsidR="00F83A5B">
        <w:t xml:space="preserve">olicies </w:t>
      </w:r>
      <w:r>
        <w:t>in order to</w:t>
      </w:r>
      <w:r w:rsidR="00F83A5B">
        <w:t xml:space="preserve"> assist users of the Plan in considering development proposals for the sites.</w:t>
      </w:r>
      <w:r>
        <w:t xml:space="preserve"> </w:t>
      </w:r>
      <w:r w:rsidR="00F83A5B">
        <w:t xml:space="preserve">I </w:t>
      </w:r>
      <w:r>
        <w:t xml:space="preserve">also </w:t>
      </w:r>
      <w:r w:rsidR="00F83A5B">
        <w:t>confirm</w:t>
      </w:r>
      <w:r>
        <w:t>ed</w:t>
      </w:r>
      <w:r w:rsidR="00F83A5B">
        <w:t xml:space="preserve"> that I </w:t>
      </w:r>
      <w:r>
        <w:t>would</w:t>
      </w:r>
      <w:r w:rsidR="00F83A5B">
        <w:t xml:space="preserve"> visit each of the sites during the course of my site visit to the Plan area. </w:t>
      </w:r>
    </w:p>
    <w:p w14:paraId="612E460F" w14:textId="250D2A79" w:rsidR="00F83A5B" w:rsidRDefault="00F83A5B" w:rsidP="008D0BD4">
      <w:pPr>
        <w:ind w:left="720" w:firstLine="0"/>
        <w:jc w:val="left"/>
      </w:pPr>
      <w:r>
        <w:t xml:space="preserve">     </w:t>
      </w:r>
    </w:p>
    <w:p w14:paraId="3EF6C387" w14:textId="6BDCDA56" w:rsidR="00AB59A1" w:rsidRDefault="008227C2" w:rsidP="0069684E">
      <w:pPr>
        <w:pStyle w:val="ListParagraph"/>
        <w:numPr>
          <w:ilvl w:val="0"/>
          <w:numId w:val="21"/>
        </w:numPr>
        <w:jc w:val="left"/>
      </w:pPr>
      <w:r>
        <w:t xml:space="preserve">With regard to </w:t>
      </w:r>
      <w:r w:rsidR="004A0BCF">
        <w:t>s</w:t>
      </w:r>
      <w:r w:rsidR="00F83A5B">
        <w:t xml:space="preserve">ustainable </w:t>
      </w:r>
      <w:r w:rsidR="004A0BCF">
        <w:t>d</w:t>
      </w:r>
      <w:r w:rsidR="00F83A5B">
        <w:t>evelopment</w:t>
      </w:r>
      <w:r>
        <w:t>, I noted that t</w:t>
      </w:r>
      <w:r w:rsidR="00F83A5B">
        <w:t xml:space="preserve">he draft Plan </w:t>
      </w:r>
      <w:r>
        <w:t>states</w:t>
      </w:r>
      <w:r w:rsidR="00F83A5B">
        <w:t xml:space="preserve"> at paragraph 1.2, that the Plan </w:t>
      </w:r>
      <w:r w:rsidR="00F83A5B" w:rsidRPr="008227C2">
        <w:rPr>
          <w:i/>
          <w:iCs/>
        </w:rPr>
        <w:t>"…. will help to create a cohesive, healthy and sustainable environment ….".</w:t>
      </w:r>
      <w:r w:rsidRPr="008227C2">
        <w:rPr>
          <w:i/>
          <w:iCs/>
        </w:rPr>
        <w:t xml:space="preserve">  </w:t>
      </w:r>
      <w:r w:rsidR="00F83A5B">
        <w:t>However, as drafted, I consider</w:t>
      </w:r>
      <w:r>
        <w:t>ed</w:t>
      </w:r>
      <w:r w:rsidR="00F83A5B">
        <w:t xml:space="preserve"> that the Plan does not presently contain a sufficiently clear statement which addresses the national requirement to contribute to the achievement of sustainable development, as it applies to the Plan area.</w:t>
      </w:r>
      <w:r>
        <w:t xml:space="preserve"> </w:t>
      </w:r>
      <w:r w:rsidR="00F83A5B">
        <w:t>I therefore invite</w:t>
      </w:r>
      <w:r>
        <w:t>d</w:t>
      </w:r>
      <w:r w:rsidR="00F83A5B">
        <w:t xml:space="preserve"> the </w:t>
      </w:r>
      <w:r w:rsidR="004A0BCF">
        <w:t>Forum</w:t>
      </w:r>
      <w:r w:rsidR="00F83A5B">
        <w:t xml:space="preserve"> to consider providing some suitable text in order to address this point for inclusion in Section 3 (possibly as an extension of paragraph 3.2) which I may consider as a potential modification to the Plan. </w:t>
      </w:r>
      <w:r w:rsidR="00C05AFD">
        <w:t xml:space="preserve"> </w:t>
      </w:r>
    </w:p>
    <w:p w14:paraId="6DABD449" w14:textId="4FB0C011" w:rsidR="00894C73" w:rsidRDefault="00344446" w:rsidP="00AB59A1">
      <w:pPr>
        <w:ind w:left="0" w:firstLine="0"/>
      </w:pPr>
      <w:r>
        <w:rPr>
          <w:bCs/>
        </w:rPr>
        <w:t xml:space="preserve"> </w:t>
      </w:r>
    </w:p>
    <w:p w14:paraId="1CEF6EF8" w14:textId="210ED05B" w:rsidR="00FD3C5E" w:rsidRDefault="00894C73" w:rsidP="00BB69B7">
      <w:pPr>
        <w:ind w:left="720" w:hanging="720"/>
        <w:jc w:val="left"/>
      </w:pPr>
      <w:r>
        <w:t>2.</w:t>
      </w:r>
      <w:r w:rsidR="004225F9">
        <w:t>8</w:t>
      </w:r>
      <w:r>
        <w:tab/>
      </w:r>
      <w:r w:rsidR="00FD3C5E">
        <w:t xml:space="preserve">In response to my letter of </w:t>
      </w:r>
      <w:r w:rsidR="00AB59A1">
        <w:t>1</w:t>
      </w:r>
      <w:r w:rsidR="008227C2">
        <w:t>1 September</w:t>
      </w:r>
      <w:r w:rsidR="007436BB">
        <w:t xml:space="preserve"> 2023</w:t>
      </w:r>
      <w:r w:rsidR="00FD3C5E">
        <w:t xml:space="preserve">, </w:t>
      </w:r>
      <w:r w:rsidR="002C1913">
        <w:t xml:space="preserve">the </w:t>
      </w:r>
      <w:r w:rsidR="007C2449">
        <w:t>Council</w:t>
      </w:r>
      <w:r w:rsidR="008227C2">
        <w:t>s</w:t>
      </w:r>
      <w:r w:rsidR="007C2449">
        <w:t xml:space="preserve"> provided me with </w:t>
      </w:r>
      <w:r w:rsidR="00D73463">
        <w:t>their</w:t>
      </w:r>
      <w:r w:rsidR="00706C65">
        <w:t xml:space="preserve"> </w:t>
      </w:r>
      <w:r w:rsidR="00061626">
        <w:t xml:space="preserve">joint </w:t>
      </w:r>
      <w:r w:rsidR="007C2449">
        <w:t xml:space="preserve">response to </w:t>
      </w:r>
      <w:r w:rsidR="00D73463">
        <w:t>Question No. 1</w:t>
      </w:r>
      <w:r w:rsidR="00D33CE4">
        <w:t xml:space="preserve"> on </w:t>
      </w:r>
      <w:r w:rsidR="00AB59A1">
        <w:t>2</w:t>
      </w:r>
      <w:r w:rsidR="00D73463">
        <w:t>6 September</w:t>
      </w:r>
      <w:r w:rsidR="007436BB">
        <w:t xml:space="preserve"> 2023</w:t>
      </w:r>
      <w:r w:rsidR="002F4FB6">
        <w:rPr>
          <w:rStyle w:val="FootnoteReference"/>
        </w:rPr>
        <w:footnoteReference w:id="10"/>
      </w:r>
      <w:r w:rsidR="00706C65">
        <w:t xml:space="preserve"> and the Forum provided </w:t>
      </w:r>
      <w:r w:rsidR="003B4AC3">
        <w:t xml:space="preserve">its </w:t>
      </w:r>
      <w:r w:rsidR="00706C65">
        <w:t xml:space="preserve">responses </w:t>
      </w:r>
      <w:r w:rsidR="006C5649">
        <w:t xml:space="preserve">to Question Nos. 2, 3 and 4 </w:t>
      </w:r>
      <w:r w:rsidR="00706C65">
        <w:t>on</w:t>
      </w:r>
      <w:r w:rsidR="007B701E">
        <w:t xml:space="preserve"> </w:t>
      </w:r>
      <w:r w:rsidR="008227C2">
        <w:t>12 October</w:t>
      </w:r>
      <w:r w:rsidR="007436BB">
        <w:t xml:space="preserve"> 2023</w:t>
      </w:r>
      <w:r w:rsidR="00EC762A">
        <w:t>.</w:t>
      </w:r>
      <w:r w:rsidR="002F4FB6">
        <w:rPr>
          <w:rStyle w:val="FootnoteReference"/>
        </w:rPr>
        <w:footnoteReference w:id="11"/>
      </w:r>
      <w:r w:rsidR="00CC55FE">
        <w:rPr>
          <w:rStyle w:val="FootnoteReference"/>
        </w:rPr>
        <w:t xml:space="preserve"> </w:t>
      </w:r>
      <w:r w:rsidR="00FD3C5E" w:rsidRPr="00627378">
        <w:t xml:space="preserve"> </w:t>
      </w:r>
      <w:r w:rsidR="00A864BA">
        <w:t>I</w:t>
      </w:r>
      <w:r w:rsidR="00596DD3">
        <w:t xml:space="preserve"> </w:t>
      </w:r>
      <w:r w:rsidR="00FD3C5E" w:rsidRPr="00627378">
        <w:t xml:space="preserve">have taken </w:t>
      </w:r>
      <w:r w:rsidR="00865F39">
        <w:t>full</w:t>
      </w:r>
      <w:r w:rsidR="007B701E">
        <w:t xml:space="preserve"> </w:t>
      </w:r>
      <w:r w:rsidR="00D33CE4">
        <w:t>a</w:t>
      </w:r>
      <w:r w:rsidR="00FD3C5E" w:rsidRPr="00627378">
        <w:t>ccount of the</w:t>
      </w:r>
      <w:r w:rsidR="00560265">
        <w:t xml:space="preserve"> </w:t>
      </w:r>
      <w:r w:rsidR="00FD3C5E" w:rsidRPr="00627378">
        <w:t>additional</w:t>
      </w:r>
      <w:r w:rsidR="003E4A0A">
        <w:t xml:space="preserve"> </w:t>
      </w:r>
      <w:r w:rsidR="00257FFE" w:rsidRPr="00627378">
        <w:t>information c</w:t>
      </w:r>
      <w:r w:rsidR="00257FFE">
        <w:t xml:space="preserve">ontained in </w:t>
      </w:r>
      <w:r w:rsidR="00A864BA">
        <w:t>t</w:t>
      </w:r>
      <w:r w:rsidR="00257FFE">
        <w:t xml:space="preserve">hese responses as part </w:t>
      </w:r>
      <w:r w:rsidR="003E4A0A">
        <w:t>o</w:t>
      </w:r>
      <w:r w:rsidR="00257FFE">
        <w:t>f my</w:t>
      </w:r>
      <w:r w:rsidR="00560265">
        <w:t xml:space="preserve"> </w:t>
      </w:r>
      <w:r w:rsidR="003E4A0A">
        <w:t>a</w:t>
      </w:r>
      <w:r w:rsidR="00257FFE">
        <w:t>ssessment</w:t>
      </w:r>
      <w:r w:rsidR="00FD3C5E">
        <w:t xml:space="preserve"> of the draft</w:t>
      </w:r>
      <w:r w:rsidR="001F7E5E">
        <w:t xml:space="preserve"> </w:t>
      </w:r>
      <w:r w:rsidR="00FD3C5E">
        <w:t>Plan, alongside</w:t>
      </w:r>
      <w:r w:rsidR="00A864BA">
        <w:t xml:space="preserve"> </w:t>
      </w:r>
      <w:r w:rsidR="00FD3C5E">
        <w:t>the documents listed at</w:t>
      </w:r>
      <w:r w:rsidR="004E7DA0">
        <w:t xml:space="preserve"> </w:t>
      </w:r>
      <w:r w:rsidR="003E4A0A">
        <w:t>p</w:t>
      </w:r>
      <w:r w:rsidR="00FD3C5E">
        <w:t>aragraph</w:t>
      </w:r>
      <w:r w:rsidR="00596DD3">
        <w:t>s</w:t>
      </w:r>
      <w:r w:rsidR="00257FFE">
        <w:t xml:space="preserve"> 2.</w:t>
      </w:r>
      <w:r w:rsidR="004225F9">
        <w:t>5</w:t>
      </w:r>
      <w:r w:rsidR="00596DD3">
        <w:t xml:space="preserve"> and 2.</w:t>
      </w:r>
      <w:r w:rsidR="004225F9">
        <w:t>6</w:t>
      </w:r>
      <w:r w:rsidR="00257FFE">
        <w:t xml:space="preserve"> </w:t>
      </w:r>
      <w:r w:rsidR="00FD3C5E">
        <w:t>above.</w:t>
      </w:r>
      <w:r w:rsidR="009B6FA7">
        <w:t xml:space="preserve">  </w:t>
      </w:r>
    </w:p>
    <w:p w14:paraId="7F6FAB93" w14:textId="7A161944" w:rsidR="003B4AC3" w:rsidRDefault="003B4AC3" w:rsidP="00BB69B7">
      <w:pPr>
        <w:ind w:left="720" w:hanging="720"/>
        <w:jc w:val="left"/>
      </w:pPr>
    </w:p>
    <w:p w14:paraId="0910551B" w14:textId="33F03778" w:rsidR="007436BB" w:rsidRDefault="009A336F" w:rsidP="009A336F">
      <w:pPr>
        <w:ind w:left="720" w:hanging="720"/>
        <w:jc w:val="left"/>
      </w:pPr>
      <w:r>
        <w:t>2.9</w:t>
      </w:r>
      <w:r>
        <w:tab/>
      </w:r>
      <w:r w:rsidR="007436BB">
        <w:t>To avoid unnecessary repetition in subsequent sections of this report, I refer to</w:t>
      </w:r>
      <w:r w:rsidR="00341547">
        <w:t xml:space="preserve"> </w:t>
      </w:r>
      <w:r w:rsidR="007436BB">
        <w:t xml:space="preserve">the questions and to the responses from the Council and </w:t>
      </w:r>
      <w:r w:rsidR="002F4FB6">
        <w:t>Forum</w:t>
      </w:r>
      <w:r w:rsidR="007436BB">
        <w:t xml:space="preserve"> </w:t>
      </w:r>
      <w:r w:rsidR="00341547">
        <w:t>b</w:t>
      </w:r>
      <w:r w:rsidR="007436BB">
        <w:t xml:space="preserve">y their </w:t>
      </w:r>
      <w:r w:rsidR="00AD3821">
        <w:t xml:space="preserve">relevant </w:t>
      </w:r>
      <w:r w:rsidR="007436BB">
        <w:t>number</w:t>
      </w:r>
      <w:r w:rsidR="00AD3821">
        <w:t xml:space="preserve">, e.g. </w:t>
      </w:r>
      <w:r w:rsidR="001E2470">
        <w:t>Q</w:t>
      </w:r>
      <w:r w:rsidR="00AD3821">
        <w:t xml:space="preserve">uestion </w:t>
      </w:r>
      <w:r w:rsidR="001E2470">
        <w:t>N</w:t>
      </w:r>
      <w:r w:rsidR="00AD3821">
        <w:t>o.</w:t>
      </w:r>
      <w:r w:rsidR="00341547">
        <w:t xml:space="preserve"> 1.  </w:t>
      </w:r>
      <w:r w:rsidR="00AD3821">
        <w:t>Readers should refer to</w:t>
      </w:r>
      <w:r w:rsidR="00341547">
        <w:t xml:space="preserve"> </w:t>
      </w:r>
      <w:r w:rsidR="00AD3821">
        <w:t>paragraph 2.</w:t>
      </w:r>
      <w:r w:rsidR="004225F9">
        <w:t>7</w:t>
      </w:r>
      <w:r w:rsidR="00AD3821">
        <w:t xml:space="preserve"> above, and to the response</w:t>
      </w:r>
      <w:r w:rsidR="00FC73FE">
        <w:t xml:space="preserve"> documents</w:t>
      </w:r>
      <w:r w:rsidR="005E3AD9">
        <w:t xml:space="preserve"> </w:t>
      </w:r>
      <w:r w:rsidR="005D3E55">
        <w:t xml:space="preserve">from each Council </w:t>
      </w:r>
      <w:r w:rsidR="00AD3821">
        <w:t xml:space="preserve">for the full text of questions and responses. </w:t>
      </w:r>
    </w:p>
    <w:p w14:paraId="4E210CB7" w14:textId="77777777" w:rsidR="004B346B" w:rsidRDefault="004B346B" w:rsidP="00BB69B7">
      <w:pPr>
        <w:pStyle w:val="Heading3"/>
      </w:pPr>
    </w:p>
    <w:p w14:paraId="6BF513A3" w14:textId="139B7696" w:rsidR="00BF3DE2" w:rsidRDefault="00541343" w:rsidP="00BB69B7">
      <w:pPr>
        <w:pStyle w:val="Heading3"/>
      </w:pPr>
      <w:bookmarkStart w:id="14" w:name="_Toc150245411"/>
      <w:r>
        <w:t>Site Visit</w:t>
      </w:r>
      <w:bookmarkEnd w:id="14"/>
    </w:p>
    <w:p w14:paraId="49976E8A" w14:textId="77777777" w:rsidR="00917828" w:rsidRDefault="00917828" w:rsidP="00BB69B7">
      <w:pPr>
        <w:jc w:val="left"/>
        <w:rPr>
          <w:i/>
        </w:rPr>
      </w:pPr>
    </w:p>
    <w:p w14:paraId="33FF4CED" w14:textId="6A63875E" w:rsidR="00BF3DE2" w:rsidRDefault="009641FD" w:rsidP="00BB69B7">
      <w:pPr>
        <w:ind w:left="720" w:hanging="720"/>
        <w:jc w:val="left"/>
      </w:pPr>
      <w:r>
        <w:t>2.</w:t>
      </w:r>
      <w:r w:rsidR="00816ADF">
        <w:t>1</w:t>
      </w:r>
      <w:r w:rsidR="004225F9">
        <w:t>0</w:t>
      </w:r>
      <w:r w:rsidR="00BF3DE2">
        <w:t xml:space="preserve"> </w:t>
      </w:r>
      <w:r w:rsidR="00244518">
        <w:tab/>
      </w:r>
      <w:r w:rsidR="00BF3DE2">
        <w:t>I made an unaccompanied site visit to the Neighbourhood Plan Area on</w:t>
      </w:r>
      <w:r w:rsidR="00A350C5">
        <w:t xml:space="preserve"> </w:t>
      </w:r>
      <w:r w:rsidR="002E1463">
        <w:t>7</w:t>
      </w:r>
      <w:r w:rsidR="002F4FB6">
        <w:t xml:space="preserve"> </w:t>
      </w:r>
      <w:r w:rsidR="002E1463">
        <w:t>October</w:t>
      </w:r>
      <w:r w:rsidR="002F4FB6">
        <w:t xml:space="preserve"> 2023</w:t>
      </w:r>
      <w:r w:rsidR="008A3205">
        <w:t xml:space="preserve"> </w:t>
      </w:r>
      <w:r w:rsidR="00BF3DE2">
        <w:t>to familiarise myself with it and visit relevant sites an</w:t>
      </w:r>
      <w:r w:rsidR="001945F9">
        <w:t xml:space="preserve">d areas referenced in the </w:t>
      </w:r>
      <w:r w:rsidR="0044112B">
        <w:t>P</w:t>
      </w:r>
      <w:r w:rsidR="001945F9">
        <w:t>lan</w:t>
      </w:r>
      <w:r w:rsidR="007B64A8">
        <w:t xml:space="preserve">, </w:t>
      </w:r>
      <w:r w:rsidR="001945F9">
        <w:t>evidential documents</w:t>
      </w:r>
      <w:r w:rsidR="007B64A8">
        <w:t xml:space="preserve"> and representations</w:t>
      </w:r>
      <w:r w:rsidR="001945F9">
        <w:t>.</w:t>
      </w:r>
      <w:r w:rsidR="00BF3DE2">
        <w:t xml:space="preserve"> </w:t>
      </w:r>
    </w:p>
    <w:p w14:paraId="0420CF9A" w14:textId="183163CC" w:rsidR="00FA5EE6" w:rsidRDefault="00FA5EE6" w:rsidP="00BB69B7">
      <w:pPr>
        <w:ind w:left="720" w:hanging="720"/>
        <w:jc w:val="left"/>
      </w:pPr>
    </w:p>
    <w:p w14:paraId="6436EB8C" w14:textId="1B80AE93" w:rsidR="00BF3DE2" w:rsidRDefault="005F5262" w:rsidP="00BB69B7">
      <w:pPr>
        <w:pStyle w:val="Heading3"/>
      </w:pPr>
      <w:bookmarkStart w:id="15" w:name="_Toc150245412"/>
      <w:r>
        <w:t xml:space="preserve">Written Representations with </w:t>
      </w:r>
      <w:r w:rsidR="00BF3DE2" w:rsidRPr="00955554">
        <w:t xml:space="preserve">or </w:t>
      </w:r>
      <w:r>
        <w:t xml:space="preserve">without </w:t>
      </w:r>
      <w:r w:rsidR="00BF3DE2" w:rsidRPr="00955554">
        <w:t>Public Hearing</w:t>
      </w:r>
      <w:bookmarkEnd w:id="15"/>
    </w:p>
    <w:p w14:paraId="4D851EAA" w14:textId="06F62B4A" w:rsidR="00FA5EE6" w:rsidRDefault="00FA5EE6" w:rsidP="00BB69B7">
      <w:pPr>
        <w:jc w:val="left"/>
        <w:rPr>
          <w:i/>
        </w:rPr>
      </w:pPr>
    </w:p>
    <w:p w14:paraId="0870D796" w14:textId="13571973" w:rsidR="005B50E6" w:rsidRDefault="00FA5EE6" w:rsidP="00BB69B7">
      <w:pPr>
        <w:ind w:left="720" w:hanging="720"/>
        <w:jc w:val="left"/>
      </w:pPr>
      <w:r>
        <w:rPr>
          <w:iCs/>
        </w:rPr>
        <w:t>2</w:t>
      </w:r>
      <w:r w:rsidR="00D33CE4">
        <w:rPr>
          <w:iCs/>
        </w:rPr>
        <w:t>.</w:t>
      </w:r>
      <w:r w:rsidR="00816ADF">
        <w:rPr>
          <w:iCs/>
        </w:rPr>
        <w:t>1</w:t>
      </w:r>
      <w:r w:rsidR="004225F9">
        <w:rPr>
          <w:iCs/>
        </w:rPr>
        <w:t>1</w:t>
      </w:r>
      <w:r w:rsidR="00A40870">
        <w:tab/>
      </w:r>
      <w:r w:rsidR="00106778">
        <w:t>This examination has been dealt with by written representations.  I considered hearing sessions to be unnecessary as the consultation responses clearly articulated the objections and comments regarding the Plan and presented arguments for and against the Plan’s suitability to proceed to a referendum.  I am satisfied that the material supplied is sufficiently comprehensive for me to be able to deal with the matters raised under the written representations procedure, and that there was not a requirement to convene a public hearing as part of this examination.</w:t>
      </w:r>
      <w:r w:rsidR="007864AD">
        <w:t xml:space="preserve"> In all cases</w:t>
      </w:r>
      <w:r w:rsidR="0039175E">
        <w:t>,</w:t>
      </w:r>
      <w:r w:rsidR="007864AD">
        <w:t xml:space="preserve"> the information</w:t>
      </w:r>
      <w:r>
        <w:t xml:space="preserve"> provided </w:t>
      </w:r>
      <w:r w:rsidR="007864AD">
        <w:t>has</w:t>
      </w:r>
      <w:r>
        <w:t xml:space="preserve"> enable</w:t>
      </w:r>
      <w:r w:rsidR="007864AD">
        <w:t>d</w:t>
      </w:r>
      <w:r>
        <w:t xml:space="preserve"> me to reach a</w:t>
      </w:r>
      <w:r w:rsidR="00341547">
        <w:t xml:space="preserve"> </w:t>
      </w:r>
      <w:r>
        <w:t>conclusion on the matters concerned.</w:t>
      </w:r>
    </w:p>
    <w:p w14:paraId="572313F9" w14:textId="13C74AB4" w:rsidR="008F6532" w:rsidRDefault="008F6532" w:rsidP="00BB69B7">
      <w:pPr>
        <w:ind w:left="0" w:firstLine="0"/>
        <w:jc w:val="left"/>
        <w:rPr>
          <w:i/>
        </w:rPr>
      </w:pPr>
    </w:p>
    <w:p w14:paraId="10C58F4F" w14:textId="3B123911" w:rsidR="00BF3DE2" w:rsidRDefault="00BF3DE2" w:rsidP="00BB69B7">
      <w:pPr>
        <w:pStyle w:val="Heading3"/>
      </w:pPr>
      <w:bookmarkStart w:id="16" w:name="_Toc150245413"/>
      <w:r w:rsidRPr="002B0246">
        <w:t>Modifications</w:t>
      </w:r>
      <w:bookmarkEnd w:id="16"/>
    </w:p>
    <w:p w14:paraId="6652C87C" w14:textId="77777777" w:rsidR="0083641B" w:rsidRPr="002B0246" w:rsidRDefault="0083641B" w:rsidP="00BB69B7">
      <w:pPr>
        <w:jc w:val="left"/>
        <w:rPr>
          <w:i/>
        </w:rPr>
      </w:pPr>
    </w:p>
    <w:p w14:paraId="0617765C" w14:textId="27BF391E" w:rsidR="00BF3DE2" w:rsidRDefault="009641FD" w:rsidP="00BB69B7">
      <w:pPr>
        <w:ind w:left="720" w:hanging="720"/>
        <w:jc w:val="left"/>
      </w:pPr>
      <w:r>
        <w:t>2.</w:t>
      </w:r>
      <w:r w:rsidR="00FC73FE">
        <w:t>1</w:t>
      </w:r>
      <w:r w:rsidR="0067772C">
        <w:t>2</w:t>
      </w:r>
      <w:r w:rsidR="00244518">
        <w:tab/>
      </w:r>
      <w:r w:rsidR="00BF3DE2">
        <w:t xml:space="preserve">Where necessary, </w:t>
      </w:r>
      <w:r w:rsidR="00A42C8A" w:rsidRPr="00A42C8A">
        <w:t>I have re</w:t>
      </w:r>
      <w:r w:rsidR="0044112B">
        <w:t>commended modifications to the P</w:t>
      </w:r>
      <w:r w:rsidR="00A42C8A" w:rsidRPr="00A42C8A">
        <w:t>lan (</w:t>
      </w:r>
      <w:r w:rsidR="00A42C8A" w:rsidRPr="00A42C8A">
        <w:rPr>
          <w:b/>
        </w:rPr>
        <w:t>PMs</w:t>
      </w:r>
      <w:r w:rsidR="00A42C8A" w:rsidRPr="00A42C8A">
        <w:t xml:space="preserve">) in this report in order that it meets the Basic Conditions and other legal requirements. For ease of reference, I have listed these modifications </w:t>
      </w:r>
      <w:r w:rsidR="00E25A93">
        <w:t xml:space="preserve">in full </w:t>
      </w:r>
      <w:r w:rsidR="00A42C8A" w:rsidRPr="00A42C8A">
        <w:t>in Appendix</w:t>
      </w:r>
      <w:r w:rsidR="00106FA5">
        <w:t xml:space="preserve"> </w:t>
      </w:r>
      <w:r w:rsidR="00FE5D49">
        <w:t xml:space="preserve">1 </w:t>
      </w:r>
      <w:r w:rsidR="00106FA5">
        <w:t>to this report</w:t>
      </w:r>
      <w:r w:rsidR="00A42C8A" w:rsidRPr="00A42C8A">
        <w:t>.</w:t>
      </w:r>
    </w:p>
    <w:p w14:paraId="1E0FB679" w14:textId="77777777" w:rsidR="00553604" w:rsidRDefault="00C37BA0" w:rsidP="00BB69B7">
      <w:pPr>
        <w:jc w:val="left"/>
      </w:pPr>
      <w:r>
        <w:tab/>
      </w:r>
    </w:p>
    <w:p w14:paraId="37A9C256" w14:textId="77777777" w:rsidR="0054122C" w:rsidRDefault="0054122C" w:rsidP="00BB69B7">
      <w:pPr>
        <w:ind w:left="0" w:firstLine="0"/>
        <w:jc w:val="left"/>
        <w:rPr>
          <w:b/>
        </w:rPr>
      </w:pPr>
    </w:p>
    <w:p w14:paraId="15CC9E4A" w14:textId="77777777" w:rsidR="00A4713D" w:rsidRDefault="00A4713D" w:rsidP="00BB69B7">
      <w:pPr>
        <w:ind w:left="0" w:firstLine="0"/>
        <w:jc w:val="left"/>
        <w:rPr>
          <w:b/>
        </w:rPr>
      </w:pPr>
    </w:p>
    <w:p w14:paraId="0B484841" w14:textId="77777777" w:rsidR="00A4713D" w:rsidRDefault="00A4713D" w:rsidP="00BB69B7">
      <w:pPr>
        <w:ind w:left="0" w:firstLine="0"/>
        <w:jc w:val="left"/>
        <w:rPr>
          <w:b/>
        </w:rPr>
      </w:pPr>
    </w:p>
    <w:p w14:paraId="4D2464CA" w14:textId="4D36500C" w:rsidR="00846A98" w:rsidRPr="009C23F2" w:rsidRDefault="00846A98" w:rsidP="002E5176">
      <w:pPr>
        <w:pStyle w:val="Heading2"/>
      </w:pPr>
      <w:bookmarkStart w:id="17" w:name="_Toc150245414"/>
      <w:r w:rsidRPr="009C23F2">
        <w:t>3. Procedural Compliance</w:t>
      </w:r>
      <w:r w:rsidR="00204241">
        <w:t xml:space="preserve"> and Human Rights</w:t>
      </w:r>
      <w:bookmarkEnd w:id="17"/>
    </w:p>
    <w:p w14:paraId="083B6A29" w14:textId="77777777" w:rsidR="00C9510C" w:rsidRPr="009C23F2" w:rsidRDefault="00C9510C" w:rsidP="00E55E8A">
      <w:pPr>
        <w:ind w:left="0" w:firstLine="0"/>
        <w:jc w:val="left"/>
        <w:rPr>
          <w:i/>
          <w:color w:val="808080" w:themeColor="background1" w:themeShade="80"/>
        </w:rPr>
      </w:pPr>
      <w:r w:rsidRPr="00C9510C">
        <w:rPr>
          <w:i/>
          <w:color w:val="808080" w:themeColor="background1" w:themeShade="80"/>
        </w:rPr>
        <w:t xml:space="preserve"> </w:t>
      </w:r>
    </w:p>
    <w:p w14:paraId="6A645306" w14:textId="53539C8C" w:rsidR="00A73AD5" w:rsidRDefault="00374830" w:rsidP="00685598">
      <w:pPr>
        <w:pStyle w:val="Heading3"/>
      </w:pPr>
      <w:bookmarkStart w:id="18" w:name="_Toc150245415"/>
      <w:r w:rsidRPr="008B397B">
        <w:t>Qualifying Body and Neighbourhood Plan Area</w:t>
      </w:r>
      <w:bookmarkEnd w:id="18"/>
    </w:p>
    <w:p w14:paraId="1D5BC861" w14:textId="77777777" w:rsidR="009A336F" w:rsidRDefault="009A336F" w:rsidP="00BB69B7">
      <w:pPr>
        <w:pStyle w:val="NormalWeb"/>
        <w:shd w:val="clear" w:color="auto" w:fill="FFFFFF"/>
        <w:spacing w:before="0" w:beforeAutospacing="0" w:after="0" w:afterAutospacing="0"/>
        <w:rPr>
          <w:rFonts w:ascii="Verdana" w:hAnsi="Verdana"/>
          <w:sz w:val="22"/>
          <w:szCs w:val="22"/>
        </w:rPr>
      </w:pPr>
    </w:p>
    <w:p w14:paraId="409FBD8A" w14:textId="24236C16" w:rsidR="007A0410" w:rsidRDefault="009A336F" w:rsidP="009A336F">
      <w:pPr>
        <w:pStyle w:val="NormalWeb"/>
        <w:shd w:val="clear" w:color="auto" w:fill="FFFFFF"/>
        <w:spacing w:before="0" w:beforeAutospacing="0" w:after="0" w:afterAutospacing="0"/>
        <w:ind w:left="720" w:hanging="720"/>
        <w:rPr>
          <w:rFonts w:ascii="Verdana" w:hAnsi="Verdana"/>
          <w:sz w:val="22"/>
          <w:szCs w:val="22"/>
        </w:rPr>
      </w:pPr>
      <w:r>
        <w:rPr>
          <w:rFonts w:ascii="Verdana" w:hAnsi="Verdana"/>
          <w:sz w:val="22"/>
          <w:szCs w:val="22"/>
        </w:rPr>
        <w:t>3.1</w:t>
      </w:r>
      <w:r>
        <w:rPr>
          <w:rFonts w:ascii="Verdana" w:hAnsi="Verdana"/>
          <w:sz w:val="22"/>
          <w:szCs w:val="22"/>
        </w:rPr>
        <w:tab/>
      </w:r>
      <w:r w:rsidR="00C53C30" w:rsidRPr="000502F2">
        <w:rPr>
          <w:rFonts w:ascii="Verdana" w:hAnsi="Verdana"/>
          <w:sz w:val="22"/>
          <w:szCs w:val="22"/>
        </w:rPr>
        <w:t>The Plan</w:t>
      </w:r>
      <w:r w:rsidR="00C9510C" w:rsidRPr="000502F2">
        <w:rPr>
          <w:rFonts w:ascii="Verdana" w:hAnsi="Verdana"/>
          <w:sz w:val="22"/>
          <w:szCs w:val="22"/>
        </w:rPr>
        <w:t xml:space="preserve"> has been prepared and submitted for examination by </w:t>
      </w:r>
      <w:r w:rsidR="00477605">
        <w:rPr>
          <w:rFonts w:ascii="Verdana" w:hAnsi="Verdana"/>
          <w:sz w:val="22"/>
          <w:szCs w:val="22"/>
        </w:rPr>
        <w:t>the</w:t>
      </w:r>
      <w:r>
        <w:rPr>
          <w:rFonts w:ascii="Verdana" w:hAnsi="Verdana"/>
          <w:sz w:val="22"/>
          <w:szCs w:val="22"/>
        </w:rPr>
        <w:t xml:space="preserve"> </w:t>
      </w:r>
      <w:r w:rsidR="00C769DD">
        <w:rPr>
          <w:rFonts w:ascii="Verdana" w:hAnsi="Verdana"/>
          <w:sz w:val="22"/>
          <w:szCs w:val="22"/>
        </w:rPr>
        <w:t>L</w:t>
      </w:r>
      <w:r w:rsidR="00B227B1">
        <w:rPr>
          <w:rFonts w:ascii="Verdana" w:hAnsi="Verdana"/>
          <w:sz w:val="22"/>
          <w:szCs w:val="22"/>
        </w:rPr>
        <w:t>NF</w:t>
      </w:r>
      <w:r w:rsidR="007A0410">
        <w:rPr>
          <w:rFonts w:ascii="Verdana" w:hAnsi="Verdana"/>
          <w:sz w:val="22"/>
          <w:szCs w:val="22"/>
        </w:rPr>
        <w:t>.</w:t>
      </w:r>
      <w:r w:rsidR="00946E82">
        <w:rPr>
          <w:rFonts w:ascii="Verdana" w:hAnsi="Verdana"/>
          <w:sz w:val="22"/>
          <w:szCs w:val="22"/>
        </w:rPr>
        <w:t xml:space="preserve"> </w:t>
      </w:r>
      <w:r w:rsidR="005A381E" w:rsidRPr="000502F2">
        <w:rPr>
          <w:rFonts w:ascii="Verdana" w:hAnsi="Verdana"/>
          <w:sz w:val="22"/>
          <w:szCs w:val="22"/>
        </w:rPr>
        <w:t>An application to</w:t>
      </w:r>
      <w:r w:rsidR="006F6714">
        <w:rPr>
          <w:rFonts w:ascii="Verdana" w:hAnsi="Verdana"/>
          <w:sz w:val="22"/>
          <w:szCs w:val="22"/>
        </w:rPr>
        <w:t xml:space="preserve"> </w:t>
      </w:r>
      <w:r w:rsidR="001E3B17" w:rsidRPr="000502F2">
        <w:rPr>
          <w:rFonts w:ascii="Verdana" w:hAnsi="Verdana"/>
          <w:sz w:val="22"/>
          <w:szCs w:val="22"/>
        </w:rPr>
        <w:t>the</w:t>
      </w:r>
      <w:r w:rsidR="00477605">
        <w:rPr>
          <w:rFonts w:ascii="Verdana" w:hAnsi="Verdana"/>
          <w:sz w:val="22"/>
          <w:szCs w:val="22"/>
        </w:rPr>
        <w:t xml:space="preserve"> </w:t>
      </w:r>
      <w:r w:rsidR="001414E1" w:rsidRPr="000502F2">
        <w:rPr>
          <w:rFonts w:ascii="Verdana" w:hAnsi="Verdana"/>
          <w:sz w:val="22"/>
          <w:szCs w:val="22"/>
        </w:rPr>
        <w:t>C</w:t>
      </w:r>
      <w:r w:rsidR="00940B36" w:rsidRPr="000502F2">
        <w:rPr>
          <w:rFonts w:ascii="Verdana" w:hAnsi="Verdana"/>
          <w:sz w:val="22"/>
          <w:szCs w:val="22"/>
        </w:rPr>
        <w:t>ouncil</w:t>
      </w:r>
      <w:r w:rsidR="00611756">
        <w:rPr>
          <w:rFonts w:ascii="Verdana" w:hAnsi="Verdana"/>
          <w:sz w:val="22"/>
          <w:szCs w:val="22"/>
        </w:rPr>
        <w:t>s</w:t>
      </w:r>
      <w:r w:rsidR="00544035" w:rsidRPr="000502F2">
        <w:rPr>
          <w:rFonts w:ascii="Verdana" w:hAnsi="Verdana"/>
          <w:sz w:val="22"/>
          <w:szCs w:val="22"/>
        </w:rPr>
        <w:t xml:space="preserve"> </w:t>
      </w:r>
      <w:r w:rsidR="005A381E" w:rsidRPr="000502F2">
        <w:rPr>
          <w:rFonts w:ascii="Verdana" w:hAnsi="Verdana"/>
          <w:sz w:val="22"/>
          <w:szCs w:val="22"/>
        </w:rPr>
        <w:t xml:space="preserve">for </w:t>
      </w:r>
      <w:r w:rsidR="003E4A0A">
        <w:rPr>
          <w:rFonts w:ascii="Verdana" w:hAnsi="Verdana"/>
          <w:sz w:val="22"/>
          <w:szCs w:val="22"/>
        </w:rPr>
        <w:t>the</w:t>
      </w:r>
      <w:r w:rsidR="00FA5643">
        <w:rPr>
          <w:rFonts w:ascii="Verdana" w:hAnsi="Verdana"/>
          <w:sz w:val="22"/>
          <w:szCs w:val="22"/>
        </w:rPr>
        <w:t xml:space="preserve"> </w:t>
      </w:r>
      <w:r w:rsidR="007A0410">
        <w:rPr>
          <w:rFonts w:ascii="Verdana" w:hAnsi="Verdana"/>
          <w:sz w:val="22"/>
          <w:szCs w:val="22"/>
        </w:rPr>
        <w:t xml:space="preserve">designation of the proposed </w:t>
      </w:r>
      <w:r w:rsidR="007A0410" w:rsidRPr="007A0410">
        <w:rPr>
          <w:rFonts w:ascii="Verdana" w:hAnsi="Verdana"/>
          <w:sz w:val="22"/>
          <w:szCs w:val="22"/>
        </w:rPr>
        <w:t xml:space="preserve">Neighbourhood Area </w:t>
      </w:r>
      <w:r w:rsidR="007A0410">
        <w:rPr>
          <w:rFonts w:ascii="Verdana" w:hAnsi="Verdana"/>
          <w:sz w:val="22"/>
          <w:szCs w:val="22"/>
        </w:rPr>
        <w:t>and</w:t>
      </w:r>
      <w:r w:rsidR="006F6714">
        <w:rPr>
          <w:rFonts w:ascii="Verdana" w:hAnsi="Verdana"/>
          <w:sz w:val="22"/>
          <w:szCs w:val="22"/>
        </w:rPr>
        <w:t xml:space="preserve"> </w:t>
      </w:r>
      <w:r w:rsidR="007A0410">
        <w:rPr>
          <w:rFonts w:ascii="Verdana" w:hAnsi="Verdana"/>
          <w:sz w:val="22"/>
          <w:szCs w:val="22"/>
        </w:rPr>
        <w:t>for the designation of the Forum as the Qualifying Body for the</w:t>
      </w:r>
      <w:r w:rsidR="006F6714">
        <w:rPr>
          <w:rFonts w:ascii="Verdana" w:hAnsi="Verdana"/>
          <w:sz w:val="22"/>
          <w:szCs w:val="22"/>
        </w:rPr>
        <w:t xml:space="preserve"> </w:t>
      </w:r>
      <w:r w:rsidR="007A0410">
        <w:rPr>
          <w:rFonts w:ascii="Verdana" w:hAnsi="Verdana"/>
          <w:sz w:val="22"/>
          <w:szCs w:val="22"/>
        </w:rPr>
        <w:t xml:space="preserve">preparation of a </w:t>
      </w:r>
      <w:r w:rsidR="00DA6219">
        <w:rPr>
          <w:rFonts w:ascii="Verdana" w:hAnsi="Verdana"/>
          <w:sz w:val="22"/>
          <w:szCs w:val="22"/>
        </w:rPr>
        <w:t>n</w:t>
      </w:r>
      <w:r w:rsidR="007A0410">
        <w:rPr>
          <w:rFonts w:ascii="Verdana" w:hAnsi="Verdana"/>
          <w:sz w:val="22"/>
          <w:szCs w:val="22"/>
        </w:rPr>
        <w:t xml:space="preserve">eighbourhood </w:t>
      </w:r>
      <w:r w:rsidR="00DA6219">
        <w:rPr>
          <w:rFonts w:ascii="Verdana" w:hAnsi="Verdana"/>
          <w:sz w:val="22"/>
          <w:szCs w:val="22"/>
        </w:rPr>
        <w:t>p</w:t>
      </w:r>
      <w:r w:rsidR="007A0410">
        <w:rPr>
          <w:rFonts w:ascii="Verdana" w:hAnsi="Verdana"/>
          <w:sz w:val="22"/>
          <w:szCs w:val="22"/>
        </w:rPr>
        <w:t xml:space="preserve">lan was made </w:t>
      </w:r>
      <w:r w:rsidR="00611756">
        <w:rPr>
          <w:rFonts w:ascii="Verdana" w:hAnsi="Verdana"/>
          <w:sz w:val="22"/>
          <w:szCs w:val="22"/>
        </w:rPr>
        <w:t>o</w:t>
      </w:r>
      <w:r w:rsidR="007A0410">
        <w:rPr>
          <w:rFonts w:ascii="Verdana" w:hAnsi="Verdana"/>
          <w:sz w:val="22"/>
          <w:szCs w:val="22"/>
        </w:rPr>
        <w:t xml:space="preserve">n </w:t>
      </w:r>
      <w:r w:rsidR="00611756">
        <w:rPr>
          <w:rFonts w:ascii="Verdana" w:hAnsi="Verdana"/>
          <w:sz w:val="22"/>
          <w:szCs w:val="22"/>
        </w:rPr>
        <w:t>22 September 2015</w:t>
      </w:r>
      <w:r w:rsidR="007A0410">
        <w:rPr>
          <w:rFonts w:ascii="Verdana" w:hAnsi="Verdana"/>
          <w:sz w:val="22"/>
          <w:szCs w:val="22"/>
        </w:rPr>
        <w:t xml:space="preserve">.  </w:t>
      </w:r>
      <w:r w:rsidR="00611756">
        <w:rPr>
          <w:rFonts w:ascii="Verdana" w:hAnsi="Verdana"/>
          <w:sz w:val="22"/>
          <w:szCs w:val="22"/>
        </w:rPr>
        <w:t>RBG and LBL</w:t>
      </w:r>
      <w:r w:rsidR="007A0410">
        <w:rPr>
          <w:rFonts w:ascii="Verdana" w:hAnsi="Verdana"/>
          <w:sz w:val="22"/>
          <w:szCs w:val="22"/>
        </w:rPr>
        <w:t xml:space="preserve"> formally designated</w:t>
      </w:r>
      <w:r w:rsidR="00D20CDA">
        <w:rPr>
          <w:rFonts w:ascii="Verdana" w:hAnsi="Verdana"/>
          <w:sz w:val="22"/>
          <w:szCs w:val="22"/>
        </w:rPr>
        <w:t xml:space="preserve"> </w:t>
      </w:r>
      <w:r w:rsidR="007A0410">
        <w:rPr>
          <w:rFonts w:ascii="Verdana" w:hAnsi="Verdana"/>
          <w:sz w:val="22"/>
          <w:szCs w:val="22"/>
        </w:rPr>
        <w:t>both the Neighbourhood</w:t>
      </w:r>
      <w:r w:rsidR="000B76A8">
        <w:rPr>
          <w:rFonts w:ascii="Verdana" w:hAnsi="Verdana"/>
          <w:sz w:val="22"/>
          <w:szCs w:val="22"/>
        </w:rPr>
        <w:t xml:space="preserve"> </w:t>
      </w:r>
      <w:r w:rsidR="007A0410">
        <w:rPr>
          <w:rFonts w:ascii="Verdana" w:hAnsi="Verdana"/>
          <w:sz w:val="22"/>
          <w:szCs w:val="22"/>
        </w:rPr>
        <w:t>Area and the</w:t>
      </w:r>
      <w:r w:rsidR="00D20CDA">
        <w:rPr>
          <w:rFonts w:ascii="Verdana" w:hAnsi="Verdana"/>
          <w:sz w:val="22"/>
          <w:szCs w:val="22"/>
        </w:rPr>
        <w:t xml:space="preserve"> </w:t>
      </w:r>
      <w:r w:rsidR="007A0410">
        <w:rPr>
          <w:rFonts w:ascii="Verdana" w:hAnsi="Verdana"/>
          <w:sz w:val="22"/>
          <w:szCs w:val="22"/>
        </w:rPr>
        <w:t xml:space="preserve">Forum on </w:t>
      </w:r>
      <w:r w:rsidR="00B204EA">
        <w:rPr>
          <w:rFonts w:ascii="Verdana" w:hAnsi="Verdana"/>
          <w:sz w:val="22"/>
          <w:szCs w:val="22"/>
        </w:rPr>
        <w:t xml:space="preserve">29 January 2016 and </w:t>
      </w:r>
      <w:r w:rsidR="007A0410">
        <w:rPr>
          <w:rFonts w:ascii="Verdana" w:hAnsi="Verdana"/>
          <w:sz w:val="22"/>
          <w:szCs w:val="22"/>
        </w:rPr>
        <w:t xml:space="preserve">13 </w:t>
      </w:r>
      <w:r w:rsidR="00B204EA">
        <w:rPr>
          <w:rFonts w:ascii="Verdana" w:hAnsi="Verdana"/>
          <w:sz w:val="22"/>
          <w:szCs w:val="22"/>
        </w:rPr>
        <w:t>January</w:t>
      </w:r>
      <w:r w:rsidR="007A0410">
        <w:rPr>
          <w:rFonts w:ascii="Verdana" w:hAnsi="Verdana"/>
          <w:sz w:val="22"/>
          <w:szCs w:val="22"/>
        </w:rPr>
        <w:t xml:space="preserve"> 201</w:t>
      </w:r>
      <w:r w:rsidR="00B204EA">
        <w:rPr>
          <w:rFonts w:ascii="Verdana" w:hAnsi="Verdana"/>
          <w:sz w:val="22"/>
          <w:szCs w:val="22"/>
        </w:rPr>
        <w:t>6 respectively</w:t>
      </w:r>
      <w:r w:rsidR="007A0410">
        <w:rPr>
          <w:rFonts w:ascii="Verdana" w:hAnsi="Verdana"/>
          <w:sz w:val="22"/>
          <w:szCs w:val="22"/>
        </w:rPr>
        <w:t xml:space="preserve">, following </w:t>
      </w:r>
      <w:r w:rsidR="006341A4">
        <w:rPr>
          <w:rFonts w:ascii="Verdana" w:hAnsi="Verdana"/>
          <w:sz w:val="22"/>
          <w:szCs w:val="22"/>
        </w:rPr>
        <w:t xml:space="preserve">a joint </w:t>
      </w:r>
      <w:r w:rsidR="007A0410">
        <w:rPr>
          <w:rFonts w:ascii="Verdana" w:hAnsi="Verdana"/>
          <w:sz w:val="22"/>
          <w:szCs w:val="22"/>
        </w:rPr>
        <w:t>public consultation</w:t>
      </w:r>
      <w:r w:rsidR="000B76A8">
        <w:rPr>
          <w:rFonts w:ascii="Verdana" w:hAnsi="Verdana"/>
          <w:sz w:val="22"/>
          <w:szCs w:val="22"/>
        </w:rPr>
        <w:t xml:space="preserve"> </w:t>
      </w:r>
      <w:r w:rsidR="00D20CDA">
        <w:rPr>
          <w:rFonts w:ascii="Verdana" w:hAnsi="Verdana"/>
          <w:sz w:val="22"/>
          <w:szCs w:val="22"/>
        </w:rPr>
        <w:t xml:space="preserve">for six weeks between </w:t>
      </w:r>
      <w:r w:rsidR="006341A4">
        <w:rPr>
          <w:rFonts w:ascii="Verdana" w:hAnsi="Verdana"/>
          <w:sz w:val="22"/>
          <w:szCs w:val="22"/>
        </w:rPr>
        <w:t>8</w:t>
      </w:r>
      <w:r w:rsidR="00D20CDA">
        <w:rPr>
          <w:rFonts w:ascii="Verdana" w:hAnsi="Verdana"/>
          <w:sz w:val="22"/>
          <w:szCs w:val="22"/>
        </w:rPr>
        <w:t xml:space="preserve"> </w:t>
      </w:r>
      <w:r w:rsidR="006341A4">
        <w:rPr>
          <w:rFonts w:ascii="Verdana" w:hAnsi="Verdana"/>
          <w:sz w:val="22"/>
          <w:szCs w:val="22"/>
        </w:rPr>
        <w:t>October</w:t>
      </w:r>
      <w:r w:rsidR="00D20CDA">
        <w:rPr>
          <w:rFonts w:ascii="Verdana" w:hAnsi="Verdana"/>
          <w:sz w:val="22"/>
          <w:szCs w:val="22"/>
        </w:rPr>
        <w:t xml:space="preserve"> and 2</w:t>
      </w:r>
      <w:r w:rsidR="006341A4">
        <w:rPr>
          <w:rFonts w:ascii="Verdana" w:hAnsi="Verdana"/>
          <w:sz w:val="22"/>
          <w:szCs w:val="22"/>
        </w:rPr>
        <w:t>0</w:t>
      </w:r>
      <w:r w:rsidR="00D20CDA">
        <w:rPr>
          <w:rFonts w:ascii="Verdana" w:hAnsi="Verdana"/>
          <w:sz w:val="22"/>
          <w:szCs w:val="22"/>
        </w:rPr>
        <w:t xml:space="preserve"> </w:t>
      </w:r>
      <w:r w:rsidR="006341A4">
        <w:rPr>
          <w:rFonts w:ascii="Verdana" w:hAnsi="Verdana"/>
          <w:sz w:val="22"/>
          <w:szCs w:val="22"/>
        </w:rPr>
        <w:t>November</w:t>
      </w:r>
      <w:r w:rsidR="00D20CDA">
        <w:rPr>
          <w:rFonts w:ascii="Verdana" w:hAnsi="Verdana"/>
          <w:sz w:val="22"/>
          <w:szCs w:val="22"/>
        </w:rPr>
        <w:t xml:space="preserve"> 201</w:t>
      </w:r>
      <w:r w:rsidR="006341A4">
        <w:rPr>
          <w:rFonts w:ascii="Verdana" w:hAnsi="Verdana"/>
          <w:sz w:val="22"/>
          <w:szCs w:val="22"/>
        </w:rPr>
        <w:t>5</w:t>
      </w:r>
      <w:r w:rsidR="007A0450">
        <w:rPr>
          <w:rFonts w:ascii="Verdana" w:hAnsi="Verdana"/>
          <w:sz w:val="22"/>
          <w:szCs w:val="22"/>
        </w:rPr>
        <w:t>.</w:t>
      </w:r>
      <w:r w:rsidR="00D20CDA">
        <w:rPr>
          <w:rStyle w:val="FootnoteReference"/>
          <w:rFonts w:ascii="Verdana" w:hAnsi="Verdana"/>
          <w:sz w:val="22"/>
          <w:szCs w:val="22"/>
        </w:rPr>
        <w:footnoteReference w:id="12"/>
      </w:r>
      <w:r w:rsidR="006341A4">
        <w:rPr>
          <w:rFonts w:ascii="Verdana" w:hAnsi="Verdana"/>
          <w:sz w:val="22"/>
          <w:szCs w:val="22"/>
        </w:rPr>
        <w:t xml:space="preserve">  The Neighbourhood Area and the Forum were re-designated by RBG and LBL on 21 June 2021 for a further five</w:t>
      </w:r>
      <w:r w:rsidR="006E2531">
        <w:rPr>
          <w:rFonts w:ascii="Verdana" w:hAnsi="Verdana"/>
          <w:sz w:val="22"/>
          <w:szCs w:val="22"/>
        </w:rPr>
        <w:t>-</w:t>
      </w:r>
      <w:r w:rsidR="006341A4">
        <w:rPr>
          <w:rFonts w:ascii="Verdana" w:hAnsi="Verdana"/>
          <w:sz w:val="22"/>
          <w:szCs w:val="22"/>
        </w:rPr>
        <w:t>year period</w:t>
      </w:r>
      <w:r w:rsidR="00842155">
        <w:rPr>
          <w:rFonts w:ascii="Verdana" w:hAnsi="Verdana"/>
          <w:sz w:val="22"/>
          <w:szCs w:val="22"/>
        </w:rPr>
        <w:t xml:space="preserve">, and this should be referenced at paragraph 1.4 in the submission Plan, as a </w:t>
      </w:r>
      <w:r w:rsidR="00936955">
        <w:rPr>
          <w:rFonts w:ascii="Verdana" w:hAnsi="Verdana"/>
          <w:sz w:val="22"/>
          <w:szCs w:val="22"/>
        </w:rPr>
        <w:t>minor</w:t>
      </w:r>
      <w:r w:rsidR="00842155">
        <w:rPr>
          <w:rFonts w:ascii="Verdana" w:hAnsi="Verdana"/>
          <w:sz w:val="22"/>
          <w:szCs w:val="22"/>
        </w:rPr>
        <w:t xml:space="preserve"> amendment</w:t>
      </w:r>
      <w:r w:rsidR="00F8659C">
        <w:rPr>
          <w:rFonts w:ascii="Verdana" w:hAnsi="Verdana"/>
          <w:sz w:val="22"/>
          <w:szCs w:val="22"/>
        </w:rPr>
        <w:t>.</w:t>
      </w:r>
      <w:r w:rsidR="00F8659C">
        <w:rPr>
          <w:rStyle w:val="FootnoteReference"/>
          <w:rFonts w:ascii="Verdana" w:hAnsi="Verdana"/>
          <w:sz w:val="22"/>
          <w:szCs w:val="22"/>
        </w:rPr>
        <w:footnoteReference w:id="13"/>
      </w:r>
    </w:p>
    <w:p w14:paraId="60588FCE" w14:textId="77777777" w:rsidR="009A336F" w:rsidRDefault="009A336F" w:rsidP="00EF7762">
      <w:pPr>
        <w:pStyle w:val="NormalWeb"/>
        <w:shd w:val="clear" w:color="auto" w:fill="FFFFFF"/>
        <w:spacing w:before="0" w:beforeAutospacing="0" w:after="0" w:afterAutospacing="0"/>
        <w:rPr>
          <w:rFonts w:ascii="Verdana" w:hAnsi="Verdana"/>
          <w:sz w:val="22"/>
          <w:szCs w:val="22"/>
        </w:rPr>
      </w:pPr>
    </w:p>
    <w:p w14:paraId="79012F2C" w14:textId="694EDD5B" w:rsidR="00A90530" w:rsidRPr="00EF7762" w:rsidRDefault="009A336F" w:rsidP="009A336F">
      <w:pPr>
        <w:pStyle w:val="NormalWeb"/>
        <w:shd w:val="clear" w:color="auto" w:fill="FFFFFF"/>
        <w:spacing w:before="0" w:beforeAutospacing="0" w:after="0" w:afterAutospacing="0"/>
        <w:ind w:left="720" w:hanging="720"/>
        <w:rPr>
          <w:rFonts w:ascii="Verdana" w:hAnsi="Verdana" w:cs="Arial"/>
          <w:color w:val="000000"/>
          <w:sz w:val="22"/>
          <w:szCs w:val="22"/>
          <w:lang w:val="en"/>
        </w:rPr>
      </w:pPr>
      <w:r>
        <w:rPr>
          <w:rFonts w:ascii="Verdana" w:hAnsi="Verdana"/>
          <w:sz w:val="22"/>
          <w:szCs w:val="22"/>
        </w:rPr>
        <w:t>3.2</w:t>
      </w:r>
      <w:r>
        <w:rPr>
          <w:rFonts w:ascii="Verdana" w:hAnsi="Verdana"/>
          <w:sz w:val="22"/>
          <w:szCs w:val="22"/>
        </w:rPr>
        <w:tab/>
      </w:r>
      <w:r w:rsidR="001A3216" w:rsidRPr="00EF7762">
        <w:rPr>
          <w:rFonts w:ascii="Verdana" w:hAnsi="Verdana"/>
          <w:sz w:val="22"/>
          <w:szCs w:val="22"/>
        </w:rPr>
        <w:t xml:space="preserve">The </w:t>
      </w:r>
      <w:r w:rsidR="00E06215" w:rsidRPr="00EF7762">
        <w:rPr>
          <w:rFonts w:ascii="Verdana" w:hAnsi="Verdana"/>
          <w:sz w:val="22"/>
          <w:szCs w:val="22"/>
        </w:rPr>
        <w:t>designated Neighbourhood Area</w:t>
      </w:r>
      <w:r w:rsidR="001A3216" w:rsidRPr="00EF7762">
        <w:rPr>
          <w:rFonts w:ascii="Verdana" w:hAnsi="Verdana"/>
          <w:sz w:val="22"/>
          <w:szCs w:val="22"/>
        </w:rPr>
        <w:t xml:space="preserve"> </w:t>
      </w:r>
      <w:r w:rsidR="00E06215" w:rsidRPr="00EF7762">
        <w:rPr>
          <w:rFonts w:ascii="Verdana" w:hAnsi="Verdana"/>
          <w:sz w:val="22"/>
          <w:szCs w:val="22"/>
        </w:rPr>
        <w:t xml:space="preserve">is shown on the map </w:t>
      </w:r>
      <w:r w:rsidR="001E2470" w:rsidRPr="00EF7762">
        <w:rPr>
          <w:rFonts w:ascii="Verdana" w:hAnsi="Verdana"/>
          <w:sz w:val="22"/>
          <w:szCs w:val="22"/>
        </w:rPr>
        <w:t>(</w:t>
      </w:r>
      <w:r w:rsidR="006E2531">
        <w:rPr>
          <w:rFonts w:ascii="Verdana" w:hAnsi="Verdana"/>
          <w:sz w:val="22"/>
          <w:szCs w:val="22"/>
        </w:rPr>
        <w:t>Figure 2</w:t>
      </w:r>
      <w:r w:rsidR="001E2470" w:rsidRPr="00EF7762">
        <w:rPr>
          <w:rFonts w:ascii="Verdana" w:hAnsi="Verdana"/>
          <w:sz w:val="22"/>
          <w:szCs w:val="22"/>
        </w:rPr>
        <w:t xml:space="preserve">) </w:t>
      </w:r>
      <w:r w:rsidR="00E06215" w:rsidRPr="00EF7762">
        <w:rPr>
          <w:rFonts w:ascii="Verdana" w:hAnsi="Verdana"/>
          <w:sz w:val="22"/>
          <w:szCs w:val="22"/>
        </w:rPr>
        <w:t xml:space="preserve">at </w:t>
      </w:r>
      <w:r w:rsidR="006E2531">
        <w:rPr>
          <w:rFonts w:ascii="Verdana" w:hAnsi="Verdana"/>
          <w:sz w:val="22"/>
          <w:szCs w:val="22"/>
        </w:rPr>
        <w:t>P</w:t>
      </w:r>
      <w:r w:rsidR="002936DB" w:rsidRPr="00EF7762">
        <w:rPr>
          <w:rFonts w:ascii="Verdana" w:hAnsi="Verdana"/>
          <w:sz w:val="22"/>
          <w:szCs w:val="22"/>
        </w:rPr>
        <w:t>age</w:t>
      </w:r>
      <w:r w:rsidR="006E2531">
        <w:rPr>
          <w:rFonts w:ascii="Verdana" w:hAnsi="Verdana"/>
          <w:sz w:val="22"/>
          <w:szCs w:val="22"/>
        </w:rPr>
        <w:t xml:space="preserve"> 15</w:t>
      </w:r>
      <w:r w:rsidR="00BE5ECB" w:rsidRPr="00EF7762">
        <w:rPr>
          <w:rFonts w:ascii="Verdana" w:hAnsi="Verdana"/>
          <w:sz w:val="22"/>
          <w:szCs w:val="22"/>
        </w:rPr>
        <w:t xml:space="preserve"> </w:t>
      </w:r>
      <w:r w:rsidR="002936DB" w:rsidRPr="00EF7762">
        <w:rPr>
          <w:rFonts w:ascii="Verdana" w:hAnsi="Verdana"/>
          <w:sz w:val="22"/>
          <w:szCs w:val="22"/>
        </w:rPr>
        <w:t>in the submission Plan</w:t>
      </w:r>
      <w:r w:rsidR="001E2470" w:rsidRPr="00EF7762">
        <w:rPr>
          <w:rFonts w:ascii="Verdana" w:hAnsi="Verdana"/>
          <w:sz w:val="22"/>
          <w:szCs w:val="22"/>
        </w:rPr>
        <w:t xml:space="preserve"> and at Figure 1 in the Basic Conditions Statement</w:t>
      </w:r>
      <w:r w:rsidR="002936DB" w:rsidRPr="00EF7762">
        <w:rPr>
          <w:rFonts w:ascii="Verdana" w:hAnsi="Verdana"/>
          <w:sz w:val="22"/>
          <w:szCs w:val="22"/>
        </w:rPr>
        <w:t xml:space="preserve">.  </w:t>
      </w:r>
      <w:r w:rsidR="0096003D" w:rsidRPr="00EF7762">
        <w:rPr>
          <w:rFonts w:ascii="Verdana" w:hAnsi="Verdana"/>
          <w:sz w:val="22"/>
          <w:szCs w:val="22"/>
        </w:rPr>
        <w:t xml:space="preserve">I am </w:t>
      </w:r>
      <w:r w:rsidR="00EF7762">
        <w:rPr>
          <w:rFonts w:ascii="Verdana" w:hAnsi="Verdana"/>
          <w:sz w:val="22"/>
          <w:szCs w:val="22"/>
        </w:rPr>
        <w:t>satisfied</w:t>
      </w:r>
      <w:r w:rsidR="0096003D" w:rsidRPr="00EF7762">
        <w:rPr>
          <w:rFonts w:ascii="Verdana" w:hAnsi="Verdana"/>
          <w:sz w:val="22"/>
          <w:szCs w:val="22"/>
        </w:rPr>
        <w:t xml:space="preserve"> that </w:t>
      </w:r>
      <w:r w:rsidR="00EF7762">
        <w:rPr>
          <w:rFonts w:ascii="Verdana" w:hAnsi="Verdana"/>
          <w:sz w:val="22"/>
          <w:szCs w:val="22"/>
        </w:rPr>
        <w:t>the</w:t>
      </w:r>
      <w:r w:rsidR="00E06215" w:rsidRPr="00EF7762">
        <w:rPr>
          <w:rFonts w:ascii="Verdana" w:hAnsi="Verdana"/>
          <w:sz w:val="22"/>
          <w:szCs w:val="22"/>
        </w:rPr>
        <w:t xml:space="preserve"> </w:t>
      </w:r>
      <w:r w:rsidR="006E2531">
        <w:rPr>
          <w:rFonts w:ascii="Verdana" w:hAnsi="Verdana"/>
          <w:sz w:val="22"/>
          <w:szCs w:val="22"/>
        </w:rPr>
        <w:t>Lee</w:t>
      </w:r>
      <w:r w:rsidR="00EF7762">
        <w:rPr>
          <w:rFonts w:ascii="Verdana" w:hAnsi="Verdana"/>
          <w:sz w:val="22"/>
          <w:szCs w:val="22"/>
        </w:rPr>
        <w:t xml:space="preserve"> </w:t>
      </w:r>
      <w:r w:rsidR="00E06215" w:rsidRPr="00EF7762">
        <w:rPr>
          <w:rFonts w:ascii="Verdana" w:hAnsi="Verdana"/>
          <w:sz w:val="22"/>
          <w:szCs w:val="22"/>
        </w:rPr>
        <w:t xml:space="preserve">Neighbourhood Plan is the only </w:t>
      </w:r>
      <w:r w:rsidR="00AB70D6" w:rsidRPr="00EF7762">
        <w:rPr>
          <w:rFonts w:ascii="Verdana" w:hAnsi="Verdana"/>
          <w:sz w:val="22"/>
          <w:szCs w:val="22"/>
        </w:rPr>
        <w:t>N</w:t>
      </w:r>
      <w:r w:rsidR="00E06215" w:rsidRPr="00EF7762">
        <w:rPr>
          <w:rFonts w:ascii="Verdana" w:hAnsi="Verdana"/>
          <w:sz w:val="22"/>
          <w:szCs w:val="22"/>
        </w:rPr>
        <w:t>eighbourhood</w:t>
      </w:r>
      <w:r>
        <w:rPr>
          <w:rFonts w:ascii="Verdana" w:hAnsi="Verdana"/>
          <w:sz w:val="22"/>
          <w:szCs w:val="22"/>
        </w:rPr>
        <w:t xml:space="preserve"> </w:t>
      </w:r>
      <w:r w:rsidR="006E2531">
        <w:rPr>
          <w:rFonts w:ascii="Verdana" w:hAnsi="Verdana"/>
          <w:sz w:val="22"/>
          <w:szCs w:val="22"/>
        </w:rPr>
        <w:t>Development</w:t>
      </w:r>
      <w:r w:rsidR="00E06215" w:rsidRPr="00EF7762">
        <w:rPr>
          <w:rFonts w:ascii="Verdana" w:hAnsi="Verdana"/>
          <w:sz w:val="22"/>
          <w:szCs w:val="22"/>
        </w:rPr>
        <w:t xml:space="preserve"> </w:t>
      </w:r>
      <w:r w:rsidR="00AB70D6" w:rsidRPr="00EF7762">
        <w:rPr>
          <w:rFonts w:ascii="Verdana" w:hAnsi="Verdana"/>
          <w:sz w:val="22"/>
          <w:szCs w:val="22"/>
        </w:rPr>
        <w:t>P</w:t>
      </w:r>
      <w:r w:rsidR="00E06215" w:rsidRPr="00EF7762">
        <w:rPr>
          <w:rFonts w:ascii="Verdana" w:hAnsi="Verdana"/>
          <w:sz w:val="22"/>
          <w:szCs w:val="22"/>
        </w:rPr>
        <w:t>lan in the designated area.</w:t>
      </w:r>
    </w:p>
    <w:p w14:paraId="263601C0" w14:textId="77777777" w:rsidR="009A336F" w:rsidRDefault="009A336F" w:rsidP="00F12EE3">
      <w:pPr>
        <w:pStyle w:val="NormalWeb"/>
        <w:shd w:val="clear" w:color="auto" w:fill="FFFFFF"/>
        <w:spacing w:before="0" w:beforeAutospacing="0" w:after="0" w:afterAutospacing="0"/>
        <w:rPr>
          <w:rFonts w:ascii="Verdana" w:hAnsi="Verdana" w:cs="Arial"/>
          <w:color w:val="000000"/>
          <w:sz w:val="22"/>
          <w:szCs w:val="22"/>
          <w:lang w:val="en"/>
        </w:rPr>
      </w:pPr>
    </w:p>
    <w:p w14:paraId="03B9F31A" w14:textId="1290763A" w:rsidR="00F12EE3" w:rsidRDefault="009A336F" w:rsidP="009A336F">
      <w:pPr>
        <w:pStyle w:val="NormalWeb"/>
        <w:shd w:val="clear" w:color="auto" w:fill="FFFFFF"/>
        <w:spacing w:before="0" w:beforeAutospacing="0" w:after="120" w:afterAutospacing="0"/>
        <w:ind w:left="720" w:hanging="720"/>
        <w:rPr>
          <w:rFonts w:ascii="Verdana" w:hAnsi="Verdana" w:cs="Arial"/>
          <w:color w:val="000000"/>
          <w:sz w:val="22"/>
          <w:szCs w:val="22"/>
          <w:lang w:val="en"/>
        </w:rPr>
      </w:pPr>
      <w:r>
        <w:rPr>
          <w:rFonts w:ascii="Verdana" w:hAnsi="Verdana" w:cs="Arial"/>
          <w:color w:val="000000"/>
          <w:sz w:val="22"/>
          <w:szCs w:val="22"/>
          <w:lang w:val="en"/>
        </w:rPr>
        <w:t>3.3</w:t>
      </w:r>
      <w:r>
        <w:rPr>
          <w:rFonts w:ascii="Verdana" w:hAnsi="Verdana" w:cs="Arial"/>
          <w:color w:val="000000"/>
          <w:sz w:val="22"/>
          <w:szCs w:val="22"/>
          <w:lang w:val="en"/>
        </w:rPr>
        <w:tab/>
      </w:r>
      <w:r w:rsidR="00EF7762" w:rsidRPr="00F12EE3">
        <w:rPr>
          <w:rFonts w:ascii="Verdana" w:hAnsi="Verdana" w:cs="Arial"/>
          <w:color w:val="000000"/>
          <w:sz w:val="22"/>
          <w:szCs w:val="22"/>
          <w:lang w:val="en"/>
        </w:rPr>
        <w:t xml:space="preserve">The </w:t>
      </w:r>
      <w:r w:rsidR="006E2531" w:rsidRPr="00F12EE3">
        <w:rPr>
          <w:rFonts w:ascii="Verdana" w:hAnsi="Verdana" w:cs="Arial"/>
          <w:color w:val="000000"/>
          <w:sz w:val="22"/>
          <w:szCs w:val="22"/>
          <w:lang w:val="en"/>
        </w:rPr>
        <w:t>LNF</w:t>
      </w:r>
      <w:r w:rsidR="00B227B1" w:rsidRPr="00F12EE3">
        <w:rPr>
          <w:rFonts w:ascii="Verdana" w:hAnsi="Verdana" w:cs="Arial"/>
          <w:color w:val="000000"/>
          <w:sz w:val="22"/>
          <w:szCs w:val="22"/>
          <w:lang w:val="en"/>
        </w:rPr>
        <w:t xml:space="preserve"> </w:t>
      </w:r>
      <w:r w:rsidR="00DF3940" w:rsidRPr="00F12EE3">
        <w:rPr>
          <w:rFonts w:ascii="Verdana" w:hAnsi="Verdana" w:cs="Arial"/>
          <w:color w:val="000000"/>
          <w:sz w:val="22"/>
          <w:szCs w:val="22"/>
          <w:lang w:val="en"/>
        </w:rPr>
        <w:t xml:space="preserve">is the </w:t>
      </w:r>
      <w:r w:rsidR="00707A0F" w:rsidRPr="00F12EE3">
        <w:rPr>
          <w:rFonts w:ascii="Verdana" w:hAnsi="Verdana" w:cs="Arial"/>
          <w:color w:val="000000"/>
          <w:sz w:val="22"/>
          <w:szCs w:val="22"/>
          <w:lang w:val="en"/>
        </w:rPr>
        <w:t>Qualifying B</w:t>
      </w:r>
      <w:r w:rsidR="00DF3940" w:rsidRPr="00F12EE3">
        <w:rPr>
          <w:rFonts w:ascii="Verdana" w:hAnsi="Verdana" w:cs="Arial"/>
          <w:color w:val="000000"/>
          <w:sz w:val="22"/>
          <w:szCs w:val="22"/>
          <w:lang w:val="en"/>
        </w:rPr>
        <w:t>ody for the preparation of the Plan</w:t>
      </w:r>
      <w:r w:rsidR="00E06215" w:rsidRPr="00F12EE3">
        <w:rPr>
          <w:rFonts w:ascii="Verdana" w:hAnsi="Verdana" w:cs="Arial"/>
          <w:color w:val="000000"/>
          <w:sz w:val="22"/>
          <w:szCs w:val="22"/>
          <w:lang w:val="en"/>
        </w:rPr>
        <w:t>.  The</w:t>
      </w:r>
      <w:r>
        <w:rPr>
          <w:rFonts w:ascii="Verdana" w:hAnsi="Verdana" w:cs="Arial"/>
          <w:color w:val="000000"/>
          <w:sz w:val="22"/>
          <w:szCs w:val="22"/>
          <w:lang w:val="en"/>
        </w:rPr>
        <w:t xml:space="preserve"> </w:t>
      </w:r>
      <w:r w:rsidR="00E06215" w:rsidRPr="00F12EE3">
        <w:rPr>
          <w:rFonts w:ascii="Verdana" w:hAnsi="Verdana" w:cs="Arial"/>
          <w:color w:val="000000"/>
          <w:sz w:val="22"/>
          <w:szCs w:val="22"/>
          <w:lang w:val="en"/>
        </w:rPr>
        <w:t xml:space="preserve">preparation of the Plan has been led by </w:t>
      </w:r>
      <w:r w:rsidR="006E2531" w:rsidRPr="00F12EE3">
        <w:rPr>
          <w:rFonts w:ascii="Verdana" w:hAnsi="Verdana" w:cs="Arial"/>
          <w:color w:val="000000"/>
          <w:sz w:val="22"/>
          <w:szCs w:val="22"/>
          <w:lang w:val="en"/>
        </w:rPr>
        <w:t>volunteer members of the Forum</w:t>
      </w:r>
      <w:r w:rsidR="00E06215" w:rsidRPr="00F12EE3">
        <w:rPr>
          <w:rFonts w:ascii="Verdana" w:hAnsi="Verdana" w:cs="Arial"/>
          <w:color w:val="000000"/>
          <w:sz w:val="22"/>
          <w:szCs w:val="22"/>
          <w:lang w:val="en"/>
        </w:rPr>
        <w:t>, which was</w:t>
      </w:r>
      <w:r>
        <w:rPr>
          <w:rFonts w:ascii="Verdana" w:hAnsi="Verdana" w:cs="Arial"/>
          <w:color w:val="000000"/>
          <w:sz w:val="22"/>
          <w:szCs w:val="22"/>
          <w:lang w:val="en"/>
        </w:rPr>
        <w:t xml:space="preserve"> </w:t>
      </w:r>
      <w:r w:rsidR="006E2531" w:rsidRPr="00F12EE3">
        <w:rPr>
          <w:rFonts w:ascii="Verdana" w:hAnsi="Verdana" w:cs="Arial"/>
          <w:color w:val="000000"/>
          <w:sz w:val="22"/>
          <w:szCs w:val="22"/>
          <w:lang w:val="en"/>
        </w:rPr>
        <w:t xml:space="preserve">formally </w:t>
      </w:r>
      <w:r w:rsidR="00E06215" w:rsidRPr="00F12EE3">
        <w:rPr>
          <w:rFonts w:ascii="Verdana" w:hAnsi="Verdana" w:cs="Arial"/>
          <w:color w:val="000000"/>
          <w:sz w:val="22"/>
          <w:szCs w:val="22"/>
          <w:lang w:val="en"/>
        </w:rPr>
        <w:t>established in</w:t>
      </w:r>
      <w:r w:rsidR="00C07441" w:rsidRPr="00F12EE3">
        <w:rPr>
          <w:rFonts w:ascii="Verdana" w:hAnsi="Verdana" w:cs="Arial"/>
          <w:color w:val="000000"/>
          <w:sz w:val="22"/>
          <w:szCs w:val="22"/>
          <w:lang w:val="en"/>
        </w:rPr>
        <w:t xml:space="preserve"> </w:t>
      </w:r>
      <w:r w:rsidR="006E2531" w:rsidRPr="00F12EE3">
        <w:rPr>
          <w:rFonts w:ascii="Verdana" w:hAnsi="Verdana" w:cs="Arial"/>
          <w:color w:val="000000"/>
          <w:sz w:val="22"/>
          <w:szCs w:val="22"/>
          <w:lang w:val="en"/>
        </w:rPr>
        <w:t>January 2016</w:t>
      </w:r>
      <w:r w:rsidR="00E06215" w:rsidRPr="00F12EE3">
        <w:rPr>
          <w:rFonts w:ascii="Verdana" w:hAnsi="Verdana" w:cs="Arial"/>
          <w:color w:val="000000"/>
          <w:sz w:val="22"/>
          <w:szCs w:val="22"/>
          <w:lang w:val="en"/>
        </w:rPr>
        <w:t xml:space="preserve">, </w:t>
      </w:r>
      <w:r w:rsidR="00B82CCA" w:rsidRPr="00F12EE3">
        <w:rPr>
          <w:rFonts w:ascii="Verdana" w:hAnsi="Verdana" w:cs="Arial"/>
          <w:color w:val="000000"/>
          <w:sz w:val="22"/>
          <w:szCs w:val="22"/>
          <w:lang w:val="en"/>
        </w:rPr>
        <w:t xml:space="preserve">and which </w:t>
      </w:r>
      <w:r w:rsidR="00455B07" w:rsidRPr="00F12EE3">
        <w:rPr>
          <w:rFonts w:ascii="Verdana" w:hAnsi="Verdana" w:cs="Arial"/>
          <w:color w:val="000000"/>
          <w:sz w:val="22"/>
          <w:szCs w:val="22"/>
          <w:lang w:val="en"/>
        </w:rPr>
        <w:t>compris</w:t>
      </w:r>
      <w:r w:rsidR="00B82CCA" w:rsidRPr="00F12EE3">
        <w:rPr>
          <w:rFonts w:ascii="Verdana" w:hAnsi="Verdana" w:cs="Arial"/>
          <w:color w:val="000000"/>
          <w:sz w:val="22"/>
          <w:szCs w:val="22"/>
          <w:lang w:val="en"/>
        </w:rPr>
        <w:t>es</w:t>
      </w:r>
      <w:r w:rsidR="00F12EE3">
        <w:rPr>
          <w:rFonts w:ascii="Verdana" w:hAnsi="Verdana" w:cs="Arial"/>
          <w:color w:val="000000"/>
          <w:sz w:val="22"/>
          <w:szCs w:val="22"/>
          <w:lang w:val="en"/>
        </w:rPr>
        <w:t xml:space="preserve"> </w:t>
      </w:r>
      <w:r w:rsidR="006D7DA0" w:rsidRPr="00F12EE3">
        <w:rPr>
          <w:rFonts w:ascii="Verdana" w:hAnsi="Verdana" w:cs="Arial"/>
          <w:color w:val="000000"/>
          <w:sz w:val="22"/>
          <w:szCs w:val="22"/>
          <w:lang w:val="en"/>
        </w:rPr>
        <w:t xml:space="preserve">local </w:t>
      </w:r>
      <w:r w:rsidR="00E06215" w:rsidRPr="00F12EE3">
        <w:rPr>
          <w:rFonts w:ascii="Verdana" w:hAnsi="Verdana" w:cs="Arial"/>
          <w:color w:val="000000"/>
          <w:sz w:val="22"/>
          <w:szCs w:val="22"/>
          <w:lang w:val="en"/>
        </w:rPr>
        <w:t>residents</w:t>
      </w:r>
      <w:r w:rsidR="00B82CCA" w:rsidRPr="00F12EE3">
        <w:rPr>
          <w:rFonts w:ascii="Verdana" w:hAnsi="Verdana" w:cs="Arial"/>
          <w:color w:val="000000"/>
          <w:sz w:val="22"/>
          <w:szCs w:val="22"/>
          <w:lang w:val="en"/>
        </w:rPr>
        <w:t xml:space="preserve">, representatives of local businesses </w:t>
      </w:r>
      <w:r w:rsidR="00C07441" w:rsidRPr="00F12EE3">
        <w:rPr>
          <w:rFonts w:ascii="Verdana" w:hAnsi="Verdana" w:cs="Arial"/>
          <w:color w:val="000000"/>
          <w:sz w:val="22"/>
          <w:szCs w:val="22"/>
          <w:lang w:val="en"/>
        </w:rPr>
        <w:t>and</w:t>
      </w:r>
      <w:r w:rsidR="003E4A0A" w:rsidRPr="00F12EE3">
        <w:rPr>
          <w:rFonts w:ascii="Verdana" w:hAnsi="Verdana" w:cs="Arial"/>
          <w:color w:val="000000"/>
          <w:sz w:val="22"/>
          <w:szCs w:val="22"/>
          <w:lang w:val="en"/>
        </w:rPr>
        <w:t xml:space="preserve"> other</w:t>
      </w:r>
      <w:r w:rsidR="00C07441" w:rsidRPr="00F12EE3">
        <w:rPr>
          <w:rFonts w:ascii="Verdana" w:hAnsi="Verdana" w:cs="Arial"/>
          <w:color w:val="000000"/>
          <w:sz w:val="22"/>
          <w:szCs w:val="22"/>
          <w:lang w:val="en"/>
        </w:rPr>
        <w:t xml:space="preserve"> </w:t>
      </w:r>
      <w:r w:rsidR="00455B07" w:rsidRPr="00F12EE3">
        <w:rPr>
          <w:rFonts w:ascii="Verdana" w:hAnsi="Verdana" w:cs="Arial"/>
          <w:color w:val="000000"/>
          <w:sz w:val="22"/>
          <w:szCs w:val="22"/>
          <w:lang w:val="en"/>
        </w:rPr>
        <w:t xml:space="preserve">interested </w:t>
      </w:r>
      <w:r w:rsidR="00BE5ECB" w:rsidRPr="00F12EE3">
        <w:rPr>
          <w:rFonts w:ascii="Verdana" w:hAnsi="Verdana" w:cs="Arial"/>
          <w:color w:val="000000"/>
          <w:sz w:val="22"/>
          <w:szCs w:val="22"/>
          <w:lang w:val="en"/>
        </w:rPr>
        <w:t xml:space="preserve">members of the </w:t>
      </w:r>
      <w:r>
        <w:rPr>
          <w:rFonts w:ascii="Verdana" w:hAnsi="Verdana" w:cs="Arial"/>
          <w:color w:val="000000"/>
          <w:sz w:val="22"/>
          <w:szCs w:val="22"/>
          <w:lang w:val="en"/>
        </w:rPr>
        <w:t>c</w:t>
      </w:r>
      <w:r w:rsidR="00BE5ECB" w:rsidRPr="00F12EE3">
        <w:rPr>
          <w:rFonts w:ascii="Verdana" w:hAnsi="Verdana" w:cs="Arial"/>
          <w:color w:val="000000"/>
          <w:sz w:val="22"/>
          <w:szCs w:val="22"/>
          <w:lang w:val="en"/>
        </w:rPr>
        <w:t>ommunity</w:t>
      </w:r>
      <w:r w:rsidR="00E06215" w:rsidRPr="00F12EE3">
        <w:rPr>
          <w:rFonts w:ascii="Verdana" w:hAnsi="Verdana" w:cs="Arial"/>
          <w:color w:val="000000"/>
          <w:sz w:val="22"/>
          <w:szCs w:val="22"/>
          <w:lang w:val="en"/>
        </w:rPr>
        <w:t>.</w:t>
      </w:r>
      <w:r w:rsidR="00160F82" w:rsidRPr="00F12EE3">
        <w:rPr>
          <w:rFonts w:ascii="Verdana" w:hAnsi="Verdana" w:cs="Arial"/>
          <w:color w:val="000000"/>
          <w:sz w:val="22"/>
          <w:szCs w:val="22"/>
          <w:lang w:val="en"/>
        </w:rPr>
        <w:t xml:space="preserve"> </w:t>
      </w:r>
      <w:r w:rsidR="004A7C3A" w:rsidRPr="00F12EE3">
        <w:rPr>
          <w:rFonts w:ascii="Verdana" w:hAnsi="Verdana" w:cs="Arial"/>
          <w:color w:val="000000"/>
          <w:sz w:val="22"/>
          <w:szCs w:val="22"/>
          <w:lang w:val="en"/>
        </w:rPr>
        <w:t>In accordance with the Constitution of the</w:t>
      </w:r>
      <w:r w:rsidR="00F12EE3">
        <w:rPr>
          <w:rFonts w:ascii="Verdana" w:hAnsi="Verdana" w:cs="Arial"/>
          <w:color w:val="000000"/>
          <w:sz w:val="22"/>
          <w:szCs w:val="22"/>
          <w:lang w:val="en"/>
        </w:rPr>
        <w:t xml:space="preserve"> </w:t>
      </w:r>
      <w:r w:rsidR="004A7C3A" w:rsidRPr="00F12EE3">
        <w:rPr>
          <w:rFonts w:ascii="Verdana" w:hAnsi="Verdana" w:cs="Arial"/>
          <w:color w:val="000000"/>
          <w:sz w:val="22"/>
          <w:szCs w:val="22"/>
          <w:lang w:val="en"/>
        </w:rPr>
        <w:t xml:space="preserve">Forum, membership </w:t>
      </w:r>
      <w:r w:rsidR="00F12EE3" w:rsidRPr="00F12EE3">
        <w:rPr>
          <w:rFonts w:ascii="Verdana" w:hAnsi="Verdana" w:cs="Arial"/>
          <w:color w:val="000000"/>
          <w:sz w:val="22"/>
          <w:szCs w:val="22"/>
          <w:lang w:val="en"/>
        </w:rPr>
        <w:t>w</w:t>
      </w:r>
      <w:r w:rsidR="004A7C3A" w:rsidRPr="00F12EE3">
        <w:rPr>
          <w:rFonts w:ascii="Verdana" w:hAnsi="Verdana" w:cs="Arial"/>
          <w:color w:val="000000"/>
          <w:sz w:val="22"/>
          <w:szCs w:val="22"/>
          <w:lang w:val="en"/>
        </w:rPr>
        <w:t>as open to</w:t>
      </w:r>
      <w:r w:rsidR="00F12EE3">
        <w:rPr>
          <w:rFonts w:ascii="Verdana" w:hAnsi="Verdana" w:cs="Arial"/>
          <w:color w:val="000000"/>
          <w:sz w:val="22"/>
          <w:szCs w:val="22"/>
          <w:lang w:val="en"/>
        </w:rPr>
        <w:t>:</w:t>
      </w:r>
    </w:p>
    <w:p w14:paraId="226423F9" w14:textId="318D1BF5" w:rsidR="00F12EE3" w:rsidRDefault="004A7C3A" w:rsidP="00FC1A7B">
      <w:pPr>
        <w:pStyle w:val="NormalWeb"/>
        <w:shd w:val="clear" w:color="auto" w:fill="FFFFFF"/>
        <w:spacing w:before="0" w:beforeAutospacing="0" w:after="0" w:afterAutospacing="0"/>
        <w:ind w:left="720"/>
        <w:jc w:val="both"/>
        <w:rPr>
          <w:rFonts w:ascii="Verdana" w:hAnsi="Verdana" w:cs="Open Sans"/>
          <w:i/>
          <w:iCs/>
          <w:sz w:val="22"/>
          <w:szCs w:val="22"/>
        </w:rPr>
      </w:pPr>
      <w:r w:rsidRPr="00F12EE3">
        <w:rPr>
          <w:rFonts w:ascii="Verdana" w:hAnsi="Verdana" w:cs="Arial"/>
          <w:color w:val="000000"/>
          <w:sz w:val="22"/>
          <w:szCs w:val="22"/>
          <w:lang w:val="en"/>
        </w:rPr>
        <w:t xml:space="preserve"> </w:t>
      </w:r>
      <w:r w:rsidR="00F12EE3">
        <w:rPr>
          <w:rFonts w:ascii="Verdana" w:hAnsi="Verdana" w:cs="Arial"/>
          <w:color w:val="000000"/>
          <w:sz w:val="22"/>
          <w:szCs w:val="22"/>
          <w:lang w:val="en"/>
        </w:rPr>
        <w:t>“</w:t>
      </w:r>
      <w:r w:rsidR="00F12EE3" w:rsidRPr="00F12EE3">
        <w:rPr>
          <w:rFonts w:ascii="Verdana" w:hAnsi="Verdana" w:cs="Open Sans"/>
          <w:i/>
          <w:iCs/>
          <w:sz w:val="22"/>
          <w:szCs w:val="22"/>
        </w:rPr>
        <w:t xml:space="preserve">i. </w:t>
      </w:r>
      <w:r w:rsidR="00FC1A7B">
        <w:rPr>
          <w:rFonts w:ascii="Verdana" w:hAnsi="Verdana" w:cs="Open Sans"/>
          <w:i/>
          <w:iCs/>
          <w:sz w:val="22"/>
          <w:szCs w:val="22"/>
        </w:rPr>
        <w:t xml:space="preserve"> </w:t>
      </w:r>
      <w:r w:rsidR="00F12EE3" w:rsidRPr="00F12EE3">
        <w:rPr>
          <w:rFonts w:ascii="Verdana" w:hAnsi="Verdana" w:cs="Open Sans"/>
          <w:i/>
          <w:iCs/>
          <w:sz w:val="22"/>
          <w:szCs w:val="22"/>
        </w:rPr>
        <w:t>all individuals who live in the area</w:t>
      </w:r>
      <w:r w:rsidR="00F12EE3">
        <w:rPr>
          <w:rFonts w:ascii="Verdana" w:hAnsi="Verdana" w:cs="Open Sans"/>
          <w:i/>
          <w:iCs/>
          <w:sz w:val="22"/>
          <w:szCs w:val="22"/>
        </w:rPr>
        <w:t xml:space="preserve">; </w:t>
      </w:r>
    </w:p>
    <w:p w14:paraId="2A8DE9A5" w14:textId="2081E078" w:rsidR="00F12EE3" w:rsidRDefault="00F12EE3"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Pr="00F12EE3">
        <w:rPr>
          <w:rFonts w:ascii="Verdana" w:hAnsi="Verdana" w:cs="Open Sans"/>
          <w:i/>
          <w:iCs/>
          <w:sz w:val="22"/>
          <w:szCs w:val="22"/>
        </w:rPr>
        <w:t>ii.</w:t>
      </w:r>
      <w:r w:rsidR="00FC1A7B">
        <w:rPr>
          <w:rFonts w:ascii="Verdana" w:hAnsi="Verdana" w:cs="Open Sans"/>
          <w:i/>
          <w:iCs/>
          <w:sz w:val="22"/>
          <w:szCs w:val="22"/>
        </w:rPr>
        <w:t xml:space="preserve"> </w:t>
      </w:r>
      <w:r w:rsidRPr="00F12EE3">
        <w:rPr>
          <w:rFonts w:ascii="Verdana" w:hAnsi="Verdana" w:cs="Open Sans"/>
          <w:i/>
          <w:iCs/>
          <w:sz w:val="22"/>
          <w:szCs w:val="22"/>
        </w:rPr>
        <w:t xml:space="preserve"> all individuals who work in the area, whether for business carried on</w:t>
      </w:r>
    </w:p>
    <w:p w14:paraId="7C88A131" w14:textId="0B60ED72" w:rsidR="00F12EE3" w:rsidRDefault="00F12EE3"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C1A7B">
        <w:rPr>
          <w:rFonts w:ascii="Verdana" w:hAnsi="Verdana" w:cs="Open Sans"/>
          <w:i/>
          <w:iCs/>
          <w:sz w:val="22"/>
          <w:szCs w:val="22"/>
        </w:rPr>
        <w:t xml:space="preserve"> </w:t>
      </w:r>
      <w:r>
        <w:rPr>
          <w:rFonts w:ascii="Verdana" w:hAnsi="Verdana" w:cs="Open Sans"/>
          <w:i/>
          <w:iCs/>
          <w:sz w:val="22"/>
          <w:szCs w:val="22"/>
        </w:rPr>
        <w:t xml:space="preserve"> </w:t>
      </w:r>
      <w:r w:rsidRPr="00F12EE3">
        <w:rPr>
          <w:rFonts w:ascii="Verdana" w:hAnsi="Verdana" w:cs="Open Sans"/>
          <w:i/>
          <w:iCs/>
          <w:sz w:val="22"/>
          <w:szCs w:val="22"/>
        </w:rPr>
        <w:t>there or otherwise;</w:t>
      </w:r>
    </w:p>
    <w:p w14:paraId="411CF1C9" w14:textId="77777777" w:rsidR="00FC1A7B" w:rsidRDefault="00F12EE3"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Pr="00F12EE3">
        <w:rPr>
          <w:rFonts w:ascii="Verdana" w:hAnsi="Verdana" w:cs="Open Sans"/>
          <w:i/>
          <w:iCs/>
          <w:sz w:val="22"/>
          <w:szCs w:val="22"/>
        </w:rPr>
        <w:t xml:space="preserve"> iii. all community organisations which operate in</w:t>
      </w:r>
      <w:r>
        <w:rPr>
          <w:rFonts w:ascii="Verdana" w:hAnsi="Verdana" w:cs="Open Sans"/>
          <w:i/>
          <w:iCs/>
          <w:sz w:val="22"/>
          <w:szCs w:val="22"/>
        </w:rPr>
        <w:t xml:space="preserve"> </w:t>
      </w:r>
      <w:r w:rsidRPr="00F12EE3">
        <w:rPr>
          <w:rFonts w:ascii="Verdana" w:hAnsi="Verdana" w:cs="Open Sans"/>
          <w:i/>
          <w:iCs/>
          <w:sz w:val="22"/>
          <w:szCs w:val="22"/>
        </w:rPr>
        <w:t>the area, through thei</w:t>
      </w:r>
      <w:r w:rsidR="00FC1A7B">
        <w:rPr>
          <w:rFonts w:ascii="Verdana" w:hAnsi="Verdana" w:cs="Open Sans"/>
          <w:i/>
          <w:iCs/>
          <w:sz w:val="22"/>
          <w:szCs w:val="22"/>
        </w:rPr>
        <w:t>r</w:t>
      </w:r>
    </w:p>
    <w:p w14:paraId="035111B6" w14:textId="1C3C3280"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duly appointed representatives (the term community organisation</w:t>
      </w:r>
    </w:p>
    <w:p w14:paraId="19E0A759" w14:textId="4C6A1903"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 xml:space="preserve">includes conservation societies, parks and special buildings or </w:t>
      </w:r>
    </w:p>
    <w:p w14:paraId="58FD0AE2" w14:textId="1D4E70FE"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 xml:space="preserve">amenities user groups, charities, churches and other religious </w:t>
      </w:r>
    </w:p>
    <w:p w14:paraId="408013CF" w14:textId="65517F23"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 xml:space="preserve">establishments, welfare organisations and other bodies which operate </w:t>
      </w:r>
    </w:p>
    <w:p w14:paraId="4FC21D2C" w14:textId="77777777"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wholly or partly within the area and whose aims are consistent with</w:t>
      </w:r>
    </w:p>
    <w:p w14:paraId="75C5632A" w14:textId="23E694EE" w:rsidR="00F12EE3"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 xml:space="preserve"> the purpose of the Forum)</w:t>
      </w:r>
      <w:r>
        <w:rPr>
          <w:rFonts w:ascii="Verdana" w:hAnsi="Verdana" w:cs="Open Sans"/>
          <w:i/>
          <w:iCs/>
          <w:sz w:val="22"/>
          <w:szCs w:val="22"/>
        </w:rPr>
        <w:t>;</w:t>
      </w:r>
    </w:p>
    <w:p w14:paraId="7C70DD62" w14:textId="07E64B4D"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iv. businesses, educational establishments or other entities which operate</w:t>
      </w:r>
    </w:p>
    <w:p w14:paraId="307A32E0" w14:textId="50DED42F" w:rsidR="00F12EE3"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12EE3">
        <w:rPr>
          <w:rFonts w:ascii="Verdana" w:hAnsi="Verdana" w:cs="Open Sans"/>
          <w:i/>
          <w:iCs/>
          <w:sz w:val="22"/>
          <w:szCs w:val="22"/>
        </w:rPr>
        <w:t xml:space="preserve"> in the area, through their duly appointed representatives</w:t>
      </w:r>
      <w:r>
        <w:rPr>
          <w:rFonts w:ascii="Verdana" w:hAnsi="Verdana" w:cs="Open Sans"/>
          <w:i/>
          <w:iCs/>
          <w:sz w:val="22"/>
          <w:szCs w:val="22"/>
        </w:rPr>
        <w:t>;</w:t>
      </w:r>
    </w:p>
    <w:p w14:paraId="67894AA8" w14:textId="28E37E66"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C1A7B">
        <w:rPr>
          <w:rFonts w:ascii="Verdana" w:hAnsi="Verdana" w:cs="Open Sans"/>
          <w:i/>
          <w:iCs/>
          <w:sz w:val="22"/>
          <w:szCs w:val="22"/>
        </w:rPr>
        <w:t xml:space="preserve">v. </w:t>
      </w:r>
      <w:r>
        <w:rPr>
          <w:rFonts w:ascii="Verdana" w:hAnsi="Verdana" w:cs="Open Sans"/>
          <w:i/>
          <w:iCs/>
          <w:sz w:val="22"/>
          <w:szCs w:val="22"/>
        </w:rPr>
        <w:t xml:space="preserve"> </w:t>
      </w:r>
      <w:r w:rsidR="00F12EE3" w:rsidRPr="00FC1A7B">
        <w:rPr>
          <w:rFonts w:ascii="Verdana" w:hAnsi="Verdana" w:cs="Open Sans"/>
          <w:i/>
          <w:iCs/>
          <w:sz w:val="22"/>
          <w:szCs w:val="22"/>
        </w:rPr>
        <w:t>elected representatives from each local authority ward, the whole or</w:t>
      </w:r>
    </w:p>
    <w:p w14:paraId="5AFE9583" w14:textId="3A74D616" w:rsidR="00F12EE3"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C1A7B">
        <w:rPr>
          <w:rFonts w:ascii="Verdana" w:hAnsi="Verdana" w:cs="Open Sans"/>
          <w:i/>
          <w:iCs/>
          <w:sz w:val="22"/>
          <w:szCs w:val="22"/>
        </w:rPr>
        <w:t xml:space="preserve"> part of which falls within the area, as ex officio members</w:t>
      </w:r>
      <w:r>
        <w:rPr>
          <w:rFonts w:ascii="Verdana" w:hAnsi="Verdana" w:cs="Open Sans"/>
          <w:i/>
          <w:iCs/>
          <w:sz w:val="22"/>
          <w:szCs w:val="22"/>
        </w:rPr>
        <w:t>;</w:t>
      </w:r>
    </w:p>
    <w:p w14:paraId="11A28F4B" w14:textId="2861A71F"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C1A7B">
        <w:rPr>
          <w:rFonts w:ascii="Verdana" w:hAnsi="Verdana" w:cs="Open Sans"/>
          <w:i/>
          <w:iCs/>
          <w:sz w:val="22"/>
          <w:szCs w:val="22"/>
        </w:rPr>
        <w:t xml:space="preserve">vi. individuals who have a material and ongoing social, cultural, economic </w:t>
      </w:r>
    </w:p>
    <w:p w14:paraId="40643C7A" w14:textId="3FF6AA23"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C1A7B">
        <w:rPr>
          <w:rFonts w:ascii="Verdana" w:hAnsi="Verdana" w:cs="Open Sans"/>
          <w:i/>
          <w:iCs/>
          <w:sz w:val="22"/>
          <w:szCs w:val="22"/>
        </w:rPr>
        <w:t>or financial interest in or involvement in the area who support the</w:t>
      </w:r>
    </w:p>
    <w:p w14:paraId="3CEE8877" w14:textId="74E9D947" w:rsidR="00FC1A7B" w:rsidRDefault="00FC1A7B" w:rsidP="00FC1A7B">
      <w:pPr>
        <w:pStyle w:val="NormalWeb"/>
        <w:shd w:val="clear" w:color="auto" w:fill="FFFFFF"/>
        <w:spacing w:before="0" w:beforeAutospacing="0" w:after="0" w:afterAutospacing="0"/>
        <w:jc w:val="both"/>
        <w:rPr>
          <w:rFonts w:ascii="Verdana" w:hAnsi="Verdana" w:cs="Open Sans"/>
          <w:i/>
          <w:iCs/>
          <w:sz w:val="22"/>
          <w:szCs w:val="22"/>
        </w:rPr>
      </w:pPr>
      <w:r>
        <w:rPr>
          <w:rFonts w:ascii="Verdana" w:hAnsi="Verdana" w:cs="Open Sans"/>
          <w:i/>
          <w:iCs/>
          <w:sz w:val="22"/>
          <w:szCs w:val="22"/>
        </w:rPr>
        <w:t xml:space="preserve">             </w:t>
      </w:r>
      <w:r w:rsidR="00F12EE3" w:rsidRPr="00FC1A7B">
        <w:rPr>
          <w:rFonts w:ascii="Verdana" w:hAnsi="Verdana" w:cs="Open Sans"/>
          <w:i/>
          <w:iCs/>
          <w:sz w:val="22"/>
          <w:szCs w:val="22"/>
        </w:rPr>
        <w:t xml:space="preserve"> purpose of the Forum and provide the Secretary with satisfactory </w:t>
      </w:r>
    </w:p>
    <w:p w14:paraId="73BAB022" w14:textId="4A416D75" w:rsidR="00F12EE3" w:rsidRPr="00FC1A7B" w:rsidRDefault="00FC1A7B" w:rsidP="00FC1A7B">
      <w:pPr>
        <w:pStyle w:val="NormalWeb"/>
        <w:shd w:val="clear" w:color="auto" w:fill="FFFFFF"/>
        <w:spacing w:before="0" w:beforeAutospacing="0"/>
        <w:jc w:val="both"/>
        <w:rPr>
          <w:rFonts w:ascii="Verdana" w:hAnsi="Verdana" w:cs="Open Sans"/>
          <w:sz w:val="22"/>
          <w:szCs w:val="22"/>
        </w:rPr>
      </w:pPr>
      <w:r>
        <w:rPr>
          <w:rFonts w:ascii="Verdana" w:hAnsi="Verdana" w:cs="Open Sans"/>
          <w:i/>
          <w:iCs/>
          <w:sz w:val="22"/>
          <w:szCs w:val="22"/>
        </w:rPr>
        <w:t xml:space="preserve">              </w:t>
      </w:r>
      <w:r w:rsidR="00F12EE3" w:rsidRPr="00FC1A7B">
        <w:rPr>
          <w:rFonts w:ascii="Verdana" w:hAnsi="Verdana" w:cs="Open Sans"/>
          <w:i/>
          <w:iCs/>
          <w:sz w:val="22"/>
          <w:szCs w:val="22"/>
        </w:rPr>
        <w:t>evidence of eligibility</w:t>
      </w:r>
      <w:r>
        <w:rPr>
          <w:rFonts w:ascii="Verdana" w:hAnsi="Verdana" w:cs="Open Sans"/>
          <w:i/>
          <w:iCs/>
          <w:sz w:val="22"/>
          <w:szCs w:val="22"/>
        </w:rPr>
        <w:t>.</w:t>
      </w:r>
      <w:r>
        <w:rPr>
          <w:rFonts w:ascii="Verdana" w:hAnsi="Verdana" w:cs="Open Sans"/>
          <w:sz w:val="22"/>
          <w:szCs w:val="22"/>
        </w:rPr>
        <w:t>”</w:t>
      </w:r>
    </w:p>
    <w:p w14:paraId="7DD38395" w14:textId="5C6F2772" w:rsidR="00735E60" w:rsidRDefault="00735E60" w:rsidP="00BE103C">
      <w:pPr>
        <w:pStyle w:val="Heading3"/>
      </w:pPr>
      <w:bookmarkStart w:id="19" w:name="_Toc150245416"/>
      <w:r w:rsidRPr="00F12EE3">
        <w:t>Plan Period</w:t>
      </w:r>
      <w:bookmarkEnd w:id="19"/>
      <w:r w:rsidRPr="00F12EE3">
        <w:t xml:space="preserve"> </w:t>
      </w:r>
    </w:p>
    <w:p w14:paraId="106237C9" w14:textId="77777777" w:rsidR="00BE103C" w:rsidRPr="00BE103C" w:rsidRDefault="00BE103C" w:rsidP="00BE103C"/>
    <w:p w14:paraId="3E5AA57F" w14:textId="6AA8D5A1" w:rsidR="00D07542" w:rsidRPr="00F12EE3" w:rsidRDefault="00341547" w:rsidP="00341547">
      <w:pPr>
        <w:shd w:val="clear" w:color="auto" w:fill="FFFFFF"/>
        <w:ind w:left="720" w:hanging="720"/>
        <w:jc w:val="left"/>
        <w:rPr>
          <w:rFonts w:cs="Arial"/>
          <w:i/>
          <w:iCs/>
          <w:szCs w:val="22"/>
        </w:rPr>
      </w:pPr>
      <w:r w:rsidRPr="00F12EE3">
        <w:rPr>
          <w:szCs w:val="22"/>
        </w:rPr>
        <w:t>3.</w:t>
      </w:r>
      <w:r w:rsidR="0033221C">
        <w:rPr>
          <w:szCs w:val="22"/>
        </w:rPr>
        <w:t>4</w:t>
      </w:r>
      <w:r w:rsidRPr="00F12EE3">
        <w:rPr>
          <w:szCs w:val="22"/>
        </w:rPr>
        <w:tab/>
      </w:r>
      <w:r w:rsidR="00735E60" w:rsidRPr="00F12EE3">
        <w:rPr>
          <w:szCs w:val="22"/>
        </w:rPr>
        <w:t xml:space="preserve">The </w:t>
      </w:r>
      <w:r w:rsidR="00542DDA" w:rsidRPr="00F12EE3">
        <w:rPr>
          <w:szCs w:val="22"/>
        </w:rPr>
        <w:t>draft</w:t>
      </w:r>
      <w:r w:rsidR="00923737" w:rsidRPr="00F12EE3">
        <w:rPr>
          <w:szCs w:val="22"/>
        </w:rPr>
        <w:t xml:space="preserve"> </w:t>
      </w:r>
      <w:r w:rsidR="0044112B" w:rsidRPr="00F12EE3">
        <w:rPr>
          <w:szCs w:val="22"/>
        </w:rPr>
        <w:t>P</w:t>
      </w:r>
      <w:r w:rsidR="00735E60" w:rsidRPr="00F12EE3">
        <w:rPr>
          <w:szCs w:val="22"/>
        </w:rPr>
        <w:t>lan speci</w:t>
      </w:r>
      <w:r w:rsidR="00554FFF" w:rsidRPr="00F12EE3">
        <w:rPr>
          <w:szCs w:val="22"/>
        </w:rPr>
        <w:t>f</w:t>
      </w:r>
      <w:r w:rsidR="0052617C" w:rsidRPr="00F12EE3">
        <w:rPr>
          <w:szCs w:val="22"/>
        </w:rPr>
        <w:t>ies</w:t>
      </w:r>
      <w:r w:rsidR="00735E60" w:rsidRPr="00F12EE3">
        <w:rPr>
          <w:szCs w:val="22"/>
        </w:rPr>
        <w:t xml:space="preserve"> </w:t>
      </w:r>
      <w:r w:rsidR="006F7379" w:rsidRPr="00F12EE3">
        <w:rPr>
          <w:szCs w:val="22"/>
        </w:rPr>
        <w:t>(</w:t>
      </w:r>
      <w:r w:rsidR="00D20CDA" w:rsidRPr="00F12EE3">
        <w:rPr>
          <w:szCs w:val="22"/>
        </w:rPr>
        <w:t xml:space="preserve">in </w:t>
      </w:r>
      <w:r w:rsidR="008257D4">
        <w:rPr>
          <w:szCs w:val="22"/>
        </w:rPr>
        <w:t>paragraph</w:t>
      </w:r>
      <w:r w:rsidR="00D20CDA" w:rsidRPr="00F12EE3">
        <w:rPr>
          <w:szCs w:val="22"/>
        </w:rPr>
        <w:t xml:space="preserve"> 1</w:t>
      </w:r>
      <w:r w:rsidR="008257D4">
        <w:rPr>
          <w:szCs w:val="22"/>
        </w:rPr>
        <w:t>.5</w:t>
      </w:r>
      <w:r w:rsidR="006D7DA0" w:rsidRPr="00F12EE3">
        <w:rPr>
          <w:szCs w:val="22"/>
        </w:rPr>
        <w:t xml:space="preserve">) </w:t>
      </w:r>
      <w:r w:rsidR="00735E60" w:rsidRPr="00F12EE3">
        <w:rPr>
          <w:szCs w:val="22"/>
        </w:rPr>
        <w:t>the</w:t>
      </w:r>
      <w:r w:rsidR="00D07542" w:rsidRPr="00F12EE3">
        <w:rPr>
          <w:szCs w:val="22"/>
        </w:rPr>
        <w:t xml:space="preserve"> </w:t>
      </w:r>
      <w:r w:rsidR="00735E60" w:rsidRPr="00F12EE3">
        <w:rPr>
          <w:szCs w:val="22"/>
        </w:rPr>
        <w:t>period to which it is to take effect</w:t>
      </w:r>
      <w:r w:rsidR="0052617C" w:rsidRPr="00F12EE3">
        <w:rPr>
          <w:szCs w:val="22"/>
        </w:rPr>
        <w:t xml:space="preserve">, which is </w:t>
      </w:r>
      <w:r w:rsidR="00B008BC" w:rsidRPr="00F12EE3">
        <w:rPr>
          <w:szCs w:val="22"/>
        </w:rPr>
        <w:t xml:space="preserve">from </w:t>
      </w:r>
      <w:r w:rsidR="00856601" w:rsidRPr="00F12EE3">
        <w:rPr>
          <w:szCs w:val="22"/>
        </w:rPr>
        <w:t>20</w:t>
      </w:r>
      <w:r w:rsidR="00DF12B1" w:rsidRPr="00F12EE3">
        <w:rPr>
          <w:szCs w:val="22"/>
        </w:rPr>
        <w:t>2</w:t>
      </w:r>
      <w:r w:rsidR="002E1463" w:rsidRPr="00F12EE3">
        <w:rPr>
          <w:szCs w:val="22"/>
        </w:rPr>
        <w:t>1</w:t>
      </w:r>
      <w:r w:rsidR="00856601" w:rsidRPr="00F12EE3">
        <w:rPr>
          <w:szCs w:val="22"/>
        </w:rPr>
        <w:t xml:space="preserve"> </w:t>
      </w:r>
      <w:r w:rsidR="00A72AB5" w:rsidRPr="00F12EE3">
        <w:rPr>
          <w:szCs w:val="22"/>
        </w:rPr>
        <w:t xml:space="preserve">to </w:t>
      </w:r>
      <w:r w:rsidR="0052617C" w:rsidRPr="00F12EE3">
        <w:rPr>
          <w:szCs w:val="22"/>
        </w:rPr>
        <w:t>2</w:t>
      </w:r>
      <w:r w:rsidR="00D20CDA" w:rsidRPr="00F12EE3">
        <w:rPr>
          <w:szCs w:val="22"/>
        </w:rPr>
        <w:t>03</w:t>
      </w:r>
      <w:r w:rsidR="002E1463" w:rsidRPr="00F12EE3">
        <w:rPr>
          <w:szCs w:val="22"/>
        </w:rPr>
        <w:t>1</w:t>
      </w:r>
      <w:r w:rsidR="004B7E34" w:rsidRPr="00F12EE3">
        <w:rPr>
          <w:szCs w:val="22"/>
        </w:rPr>
        <w:t>.</w:t>
      </w:r>
      <w:r w:rsidR="0052617C" w:rsidRPr="00F12EE3">
        <w:rPr>
          <w:szCs w:val="22"/>
        </w:rPr>
        <w:t xml:space="preserve"> </w:t>
      </w:r>
      <w:r w:rsidR="002E1463" w:rsidRPr="00F12EE3">
        <w:rPr>
          <w:szCs w:val="22"/>
        </w:rPr>
        <w:t xml:space="preserve">This should also be specified on the front cover of the Plan, and I recommend modification </w:t>
      </w:r>
      <w:r w:rsidR="002E1463" w:rsidRPr="00F12EE3">
        <w:rPr>
          <w:b/>
          <w:bCs/>
          <w:szCs w:val="22"/>
        </w:rPr>
        <w:t>PM1</w:t>
      </w:r>
      <w:r w:rsidR="002E1463" w:rsidRPr="00F12EE3">
        <w:rPr>
          <w:szCs w:val="22"/>
        </w:rPr>
        <w:t xml:space="preserve"> accordingly.  </w:t>
      </w:r>
      <w:r w:rsidR="00032624" w:rsidRPr="00F12EE3">
        <w:rPr>
          <w:szCs w:val="22"/>
        </w:rPr>
        <w:t>The Plan period</w:t>
      </w:r>
      <w:r w:rsidR="00C07441" w:rsidRPr="00F12EE3">
        <w:rPr>
          <w:szCs w:val="22"/>
        </w:rPr>
        <w:t xml:space="preserve"> </w:t>
      </w:r>
      <w:r w:rsidR="003A5E86" w:rsidRPr="00F12EE3">
        <w:rPr>
          <w:szCs w:val="22"/>
        </w:rPr>
        <w:t xml:space="preserve">encompasses the remaining part of the </w:t>
      </w:r>
      <w:r w:rsidR="004D43F7" w:rsidRPr="00F12EE3">
        <w:rPr>
          <w:szCs w:val="22"/>
        </w:rPr>
        <w:t xml:space="preserve">plan </w:t>
      </w:r>
      <w:r w:rsidR="003A5E86" w:rsidRPr="00F12EE3">
        <w:rPr>
          <w:szCs w:val="22"/>
        </w:rPr>
        <w:t xml:space="preserve">period for the adopted </w:t>
      </w:r>
      <w:r w:rsidR="007C3712" w:rsidRPr="00F12EE3">
        <w:rPr>
          <w:szCs w:val="22"/>
        </w:rPr>
        <w:t xml:space="preserve">LLP </w:t>
      </w:r>
      <w:r w:rsidR="002E1463" w:rsidRPr="00F12EE3">
        <w:rPr>
          <w:szCs w:val="22"/>
        </w:rPr>
        <w:t xml:space="preserve">and the adopted </w:t>
      </w:r>
      <w:r w:rsidR="007C3712" w:rsidRPr="00F12EE3">
        <w:rPr>
          <w:szCs w:val="22"/>
        </w:rPr>
        <w:t>RGL</w:t>
      </w:r>
      <w:r w:rsidR="00DB1979" w:rsidRPr="00F12EE3">
        <w:rPr>
          <w:szCs w:val="22"/>
        </w:rPr>
        <w:t>P</w:t>
      </w:r>
      <w:r w:rsidR="003A5E86" w:rsidRPr="00F12EE3">
        <w:rPr>
          <w:szCs w:val="22"/>
        </w:rPr>
        <w:t xml:space="preserve"> (up to 20</w:t>
      </w:r>
      <w:r w:rsidR="00DB1979" w:rsidRPr="00F12EE3">
        <w:rPr>
          <w:szCs w:val="22"/>
        </w:rPr>
        <w:t>3</w:t>
      </w:r>
      <w:r w:rsidR="00D20CDA" w:rsidRPr="00F12EE3">
        <w:rPr>
          <w:szCs w:val="22"/>
        </w:rPr>
        <w:t>0</w:t>
      </w:r>
      <w:r w:rsidR="003A5E86" w:rsidRPr="00F12EE3">
        <w:rPr>
          <w:szCs w:val="22"/>
        </w:rPr>
        <w:t>)</w:t>
      </w:r>
      <w:r w:rsidR="00D20CDA" w:rsidRPr="00F12EE3">
        <w:rPr>
          <w:szCs w:val="22"/>
        </w:rPr>
        <w:t>.</w:t>
      </w:r>
      <w:r w:rsidR="00C07441" w:rsidRPr="00F12EE3">
        <w:rPr>
          <w:szCs w:val="22"/>
        </w:rPr>
        <w:t xml:space="preserve"> I make a</w:t>
      </w:r>
      <w:r w:rsidR="009A336F">
        <w:rPr>
          <w:szCs w:val="22"/>
        </w:rPr>
        <w:t xml:space="preserve"> </w:t>
      </w:r>
      <w:r w:rsidR="00C07441" w:rsidRPr="00F12EE3">
        <w:rPr>
          <w:szCs w:val="22"/>
        </w:rPr>
        <w:t>recommend</w:t>
      </w:r>
      <w:r w:rsidR="00907111" w:rsidRPr="00F12EE3">
        <w:rPr>
          <w:szCs w:val="22"/>
        </w:rPr>
        <w:t xml:space="preserve">ation </w:t>
      </w:r>
      <w:r w:rsidRPr="00F12EE3">
        <w:rPr>
          <w:szCs w:val="22"/>
        </w:rPr>
        <w:t>a</w:t>
      </w:r>
      <w:r w:rsidR="00907111" w:rsidRPr="00F12EE3">
        <w:rPr>
          <w:szCs w:val="22"/>
        </w:rPr>
        <w:t xml:space="preserve">nd proposed modification </w:t>
      </w:r>
      <w:r w:rsidR="00907111" w:rsidRPr="00F12EE3">
        <w:rPr>
          <w:b/>
          <w:bCs/>
          <w:szCs w:val="22"/>
        </w:rPr>
        <w:t>PM</w:t>
      </w:r>
      <w:r w:rsidR="006F750B" w:rsidRPr="00F12EE3">
        <w:rPr>
          <w:b/>
          <w:bCs/>
          <w:szCs w:val="22"/>
        </w:rPr>
        <w:t>2</w:t>
      </w:r>
      <w:r w:rsidR="007455A2">
        <w:rPr>
          <w:b/>
          <w:bCs/>
          <w:szCs w:val="22"/>
        </w:rPr>
        <w:t>6</w:t>
      </w:r>
      <w:r w:rsidR="00106FA5" w:rsidRPr="00F12EE3">
        <w:rPr>
          <w:b/>
          <w:bCs/>
          <w:szCs w:val="22"/>
        </w:rPr>
        <w:t xml:space="preserve"> </w:t>
      </w:r>
      <w:r w:rsidR="001849A4" w:rsidRPr="00F12EE3">
        <w:rPr>
          <w:szCs w:val="22"/>
        </w:rPr>
        <w:t>(see paragraph 4.</w:t>
      </w:r>
      <w:r w:rsidR="007455A2">
        <w:rPr>
          <w:szCs w:val="22"/>
        </w:rPr>
        <w:t>71</w:t>
      </w:r>
      <w:r w:rsidR="00106FA5" w:rsidRPr="00F12EE3">
        <w:rPr>
          <w:szCs w:val="22"/>
        </w:rPr>
        <w:t xml:space="preserve"> </w:t>
      </w:r>
      <w:r w:rsidR="001849A4" w:rsidRPr="00F12EE3">
        <w:rPr>
          <w:szCs w:val="22"/>
        </w:rPr>
        <w:t>below)</w:t>
      </w:r>
      <w:r w:rsidR="00907111" w:rsidRPr="00F12EE3">
        <w:rPr>
          <w:szCs w:val="22"/>
        </w:rPr>
        <w:t xml:space="preserve"> with regard to</w:t>
      </w:r>
      <w:r w:rsidR="006F750B" w:rsidRPr="00F12EE3">
        <w:rPr>
          <w:szCs w:val="22"/>
        </w:rPr>
        <w:t xml:space="preserve"> </w:t>
      </w:r>
      <w:r w:rsidR="00907111" w:rsidRPr="00F12EE3">
        <w:rPr>
          <w:szCs w:val="22"/>
        </w:rPr>
        <w:t xml:space="preserve">the future review of the Plan to take account of </w:t>
      </w:r>
      <w:r w:rsidR="00227714" w:rsidRPr="00F12EE3">
        <w:rPr>
          <w:szCs w:val="22"/>
        </w:rPr>
        <w:t xml:space="preserve">the </w:t>
      </w:r>
      <w:r w:rsidR="001849A4" w:rsidRPr="00F12EE3">
        <w:rPr>
          <w:szCs w:val="22"/>
        </w:rPr>
        <w:t xml:space="preserve">emerging </w:t>
      </w:r>
      <w:r w:rsidR="00AB70D6" w:rsidRPr="00F12EE3">
        <w:rPr>
          <w:szCs w:val="22"/>
        </w:rPr>
        <w:t>r</w:t>
      </w:r>
      <w:r w:rsidR="001849A4" w:rsidRPr="00F12EE3">
        <w:rPr>
          <w:szCs w:val="22"/>
        </w:rPr>
        <w:t>eview</w:t>
      </w:r>
      <w:r w:rsidR="007C3712" w:rsidRPr="00F12EE3">
        <w:rPr>
          <w:szCs w:val="22"/>
        </w:rPr>
        <w:t>s</w:t>
      </w:r>
      <w:r w:rsidR="001849A4" w:rsidRPr="00F12EE3">
        <w:rPr>
          <w:szCs w:val="22"/>
        </w:rPr>
        <w:t xml:space="preserve"> of the</w:t>
      </w:r>
      <w:r w:rsidR="00D07542" w:rsidRPr="00F12EE3">
        <w:rPr>
          <w:szCs w:val="22"/>
        </w:rPr>
        <w:t xml:space="preserve"> adopted </w:t>
      </w:r>
      <w:r w:rsidR="007C3712" w:rsidRPr="00F12EE3">
        <w:rPr>
          <w:szCs w:val="22"/>
        </w:rPr>
        <w:t>Local Plans</w:t>
      </w:r>
      <w:r w:rsidR="00227714" w:rsidRPr="00F12EE3">
        <w:rPr>
          <w:szCs w:val="22"/>
        </w:rPr>
        <w:t>.</w:t>
      </w:r>
      <w:r w:rsidR="00D07542" w:rsidRPr="00F12EE3">
        <w:rPr>
          <w:szCs w:val="22"/>
        </w:rPr>
        <w:t xml:space="preserve">  </w:t>
      </w:r>
      <w:r w:rsidR="00D07542" w:rsidRPr="00F12EE3">
        <w:rPr>
          <w:rFonts w:cs="Arial"/>
          <w:i/>
          <w:iCs/>
          <w:szCs w:val="22"/>
        </w:rPr>
        <w:t> </w:t>
      </w:r>
    </w:p>
    <w:p w14:paraId="4590E9F0" w14:textId="77777777" w:rsidR="005575A2" w:rsidRDefault="005575A2" w:rsidP="005575A2">
      <w:pPr>
        <w:shd w:val="clear" w:color="auto" w:fill="FFFFFF"/>
        <w:ind w:left="0" w:firstLine="0"/>
        <w:jc w:val="left"/>
        <w:rPr>
          <w:rFonts w:cs="Arial"/>
          <w:i/>
          <w:iCs/>
          <w:color w:val="000000"/>
          <w:szCs w:val="22"/>
        </w:rPr>
      </w:pPr>
    </w:p>
    <w:p w14:paraId="22795C42" w14:textId="79EA1082" w:rsidR="00374830" w:rsidRDefault="00374830" w:rsidP="00BB69B7">
      <w:pPr>
        <w:pStyle w:val="Heading3"/>
      </w:pPr>
      <w:bookmarkStart w:id="20" w:name="_Toc150245417"/>
      <w:r w:rsidRPr="008B397B">
        <w:t xml:space="preserve">Neighbourhood Plan </w:t>
      </w:r>
      <w:r w:rsidR="00735E60" w:rsidRPr="008B397B">
        <w:t>Pr</w:t>
      </w:r>
      <w:r w:rsidRPr="008B397B">
        <w:t xml:space="preserve">eparation and </w:t>
      </w:r>
      <w:r w:rsidR="00735E60" w:rsidRPr="008B397B">
        <w:t>C</w:t>
      </w:r>
      <w:r w:rsidRPr="008B397B">
        <w:t>onsultation</w:t>
      </w:r>
      <w:bookmarkEnd w:id="20"/>
    </w:p>
    <w:p w14:paraId="2388509A" w14:textId="77777777" w:rsidR="00AD5038" w:rsidRPr="008B397B" w:rsidRDefault="00AD5038" w:rsidP="00BB69B7">
      <w:pPr>
        <w:jc w:val="left"/>
        <w:rPr>
          <w:i/>
        </w:rPr>
      </w:pPr>
    </w:p>
    <w:p w14:paraId="185FE1BD" w14:textId="350FBE9E" w:rsidR="0033221C" w:rsidRDefault="009A336F" w:rsidP="009A336F">
      <w:pPr>
        <w:tabs>
          <w:tab w:val="left" w:pos="567"/>
        </w:tabs>
        <w:autoSpaceDE w:val="0"/>
        <w:autoSpaceDN w:val="0"/>
        <w:adjustRightInd w:val="0"/>
        <w:ind w:left="720" w:hanging="720"/>
        <w:jc w:val="left"/>
      </w:pPr>
      <w:r>
        <w:t>3.5</w:t>
      </w:r>
      <w:r>
        <w:tab/>
      </w:r>
      <w:r>
        <w:tab/>
      </w:r>
      <w:r w:rsidR="00165C8C">
        <w:t xml:space="preserve">The Consultation Statement </w:t>
      </w:r>
      <w:r w:rsidR="00B701ED">
        <w:t xml:space="preserve">and its Appendices </w:t>
      </w:r>
      <w:r w:rsidR="00165C8C">
        <w:t xml:space="preserve">sets out a </w:t>
      </w:r>
      <w:r w:rsidR="00BF4218">
        <w:t>comprehensive</w:t>
      </w:r>
      <w:r w:rsidR="0034098D">
        <w:t xml:space="preserve"> r</w:t>
      </w:r>
      <w:r w:rsidR="00165C8C">
        <w:t>ecord of the Plan’s preparation and its associated engagement and consultation activity</w:t>
      </w:r>
      <w:r w:rsidR="001E01A8">
        <w:t xml:space="preserve"> </w:t>
      </w:r>
      <w:r w:rsidR="00873CDB">
        <w:t xml:space="preserve">between </w:t>
      </w:r>
      <w:r w:rsidR="008913E0">
        <w:t>January 2016</w:t>
      </w:r>
      <w:r w:rsidR="0033221C">
        <w:t xml:space="preserve"> and January</w:t>
      </w:r>
      <w:r w:rsidR="00B701ED">
        <w:t xml:space="preserve"> </w:t>
      </w:r>
      <w:r w:rsidR="001E01A8">
        <w:t>202</w:t>
      </w:r>
      <w:r w:rsidR="00EF6173">
        <w:t>2</w:t>
      </w:r>
      <w:r w:rsidR="00165C8C">
        <w:t xml:space="preserve">.  The decision to </w:t>
      </w:r>
      <w:r w:rsidR="0034098D">
        <w:t>undertake the preparation</w:t>
      </w:r>
      <w:r w:rsidR="00165C8C">
        <w:t xml:space="preserve"> of the Neighbourhood </w:t>
      </w:r>
      <w:r w:rsidR="00D437D7">
        <w:t>Plan</w:t>
      </w:r>
      <w:r w:rsidR="00165C8C">
        <w:t xml:space="preserve"> was taken </w:t>
      </w:r>
      <w:r w:rsidR="0033221C">
        <w:t xml:space="preserve">by the Forum </w:t>
      </w:r>
      <w:r w:rsidR="00165C8C">
        <w:t xml:space="preserve">in </w:t>
      </w:r>
      <w:r w:rsidR="0033221C">
        <w:t>early-2016.</w:t>
      </w:r>
    </w:p>
    <w:p w14:paraId="5D640ED0" w14:textId="77777777" w:rsidR="0033221C" w:rsidRDefault="0033221C" w:rsidP="0033221C">
      <w:pPr>
        <w:tabs>
          <w:tab w:val="left" w:pos="567"/>
        </w:tabs>
        <w:autoSpaceDE w:val="0"/>
        <w:autoSpaceDN w:val="0"/>
        <w:adjustRightInd w:val="0"/>
        <w:ind w:left="720" w:hanging="720"/>
        <w:jc w:val="left"/>
      </w:pPr>
    </w:p>
    <w:p w14:paraId="1563F4C5" w14:textId="398CF7B4" w:rsidR="00BD1D8A" w:rsidRDefault="009A336F" w:rsidP="009A336F">
      <w:pPr>
        <w:tabs>
          <w:tab w:val="left" w:pos="567"/>
        </w:tabs>
        <w:autoSpaceDE w:val="0"/>
        <w:autoSpaceDN w:val="0"/>
        <w:adjustRightInd w:val="0"/>
        <w:spacing w:after="120"/>
        <w:ind w:left="720" w:hanging="720"/>
        <w:jc w:val="left"/>
      </w:pPr>
      <w:r>
        <w:t>3.6</w:t>
      </w:r>
      <w:r>
        <w:tab/>
      </w:r>
      <w:r>
        <w:tab/>
      </w:r>
      <w:r w:rsidR="0033221C">
        <w:t xml:space="preserve">The </w:t>
      </w:r>
      <w:r w:rsidR="00B701ED">
        <w:t xml:space="preserve">preparation of the Plan and the associated community engagement and consultation has involved </w:t>
      </w:r>
      <w:r w:rsidR="004526C2">
        <w:t>four</w:t>
      </w:r>
      <w:r w:rsidR="00E45C37">
        <w:t xml:space="preserve"> main</w:t>
      </w:r>
      <w:r w:rsidR="00B701ED">
        <w:t xml:space="preserve"> stages</w:t>
      </w:r>
      <w:r w:rsidR="00972483">
        <w:t>, as follows:</w:t>
      </w:r>
    </w:p>
    <w:p w14:paraId="5DE9B314" w14:textId="418BBF53" w:rsidR="00BD1D8A" w:rsidRDefault="00BD1D8A" w:rsidP="00BB69B7">
      <w:pPr>
        <w:pStyle w:val="ListParagraph"/>
        <w:numPr>
          <w:ilvl w:val="0"/>
          <w:numId w:val="15"/>
        </w:numPr>
        <w:tabs>
          <w:tab w:val="left" w:pos="567"/>
        </w:tabs>
        <w:autoSpaceDE w:val="0"/>
        <w:autoSpaceDN w:val="0"/>
        <w:adjustRightInd w:val="0"/>
        <w:jc w:val="left"/>
      </w:pPr>
      <w:r>
        <w:t>Stag</w:t>
      </w:r>
      <w:r w:rsidR="00ED66E8">
        <w:t>e</w:t>
      </w:r>
      <w:r>
        <w:t xml:space="preserve"> 1: Initial work</w:t>
      </w:r>
      <w:r w:rsidR="0033221C">
        <w:t xml:space="preserve"> and </w:t>
      </w:r>
      <w:r w:rsidR="00E45C37">
        <w:t>community engagement</w:t>
      </w:r>
      <w:r>
        <w:t xml:space="preserve"> (</w:t>
      </w:r>
      <w:r w:rsidR="0033221C">
        <w:t>Spring 2016</w:t>
      </w:r>
      <w:r w:rsidR="00BD2F55">
        <w:t xml:space="preserve"> to Spring 20</w:t>
      </w:r>
      <w:r w:rsidR="0033221C">
        <w:t>17</w:t>
      </w:r>
      <w:r w:rsidR="00E45C37">
        <w:t>)</w:t>
      </w:r>
      <w:r w:rsidR="00CC55FE">
        <w:t>.</w:t>
      </w:r>
    </w:p>
    <w:p w14:paraId="0A0D44FC" w14:textId="75623D27" w:rsidR="00BD1D8A" w:rsidRDefault="00BD1D8A" w:rsidP="00BB69B7">
      <w:pPr>
        <w:pStyle w:val="ListParagraph"/>
        <w:numPr>
          <w:ilvl w:val="0"/>
          <w:numId w:val="15"/>
        </w:numPr>
        <w:tabs>
          <w:tab w:val="left" w:pos="567"/>
        </w:tabs>
        <w:autoSpaceDE w:val="0"/>
        <w:autoSpaceDN w:val="0"/>
        <w:adjustRightInd w:val="0"/>
        <w:jc w:val="left"/>
      </w:pPr>
      <w:r>
        <w:t xml:space="preserve">Stage 2: </w:t>
      </w:r>
      <w:r w:rsidR="006466E1">
        <w:t xml:space="preserve">Research and survey work, and preparation of evidence base documents, led by seven working groups (Summer 2017 </w:t>
      </w:r>
      <w:r w:rsidR="004526C2">
        <w:t xml:space="preserve">to Autumn </w:t>
      </w:r>
      <w:r w:rsidR="00E45C37">
        <w:t>201</w:t>
      </w:r>
      <w:r w:rsidR="006466E1">
        <w:t>8</w:t>
      </w:r>
      <w:r w:rsidR="00E45C37">
        <w:t>)</w:t>
      </w:r>
      <w:r w:rsidR="00CC55FE">
        <w:t>.</w:t>
      </w:r>
    </w:p>
    <w:p w14:paraId="7FD78C10" w14:textId="74CA3565" w:rsidR="00BD1D8A" w:rsidRDefault="00BD1D8A" w:rsidP="00BB69B7">
      <w:pPr>
        <w:pStyle w:val="ListParagraph"/>
        <w:numPr>
          <w:ilvl w:val="0"/>
          <w:numId w:val="15"/>
        </w:numPr>
        <w:tabs>
          <w:tab w:val="left" w:pos="567"/>
        </w:tabs>
        <w:autoSpaceDE w:val="0"/>
        <w:autoSpaceDN w:val="0"/>
        <w:adjustRightInd w:val="0"/>
        <w:jc w:val="left"/>
      </w:pPr>
      <w:r>
        <w:t xml:space="preserve">Stage </w:t>
      </w:r>
      <w:r w:rsidR="00315D0C">
        <w:t>3</w:t>
      </w:r>
      <w:r>
        <w:t xml:space="preserve">: </w:t>
      </w:r>
      <w:r w:rsidR="004526C2">
        <w:t>Preparation of draft Plan, supporting studies and p</w:t>
      </w:r>
      <w:r>
        <w:t>re-submission</w:t>
      </w:r>
      <w:r w:rsidR="00E0074A">
        <w:t xml:space="preserve"> Regulation 14</w:t>
      </w:r>
      <w:r>
        <w:t xml:space="preserve"> consultation on the draft Neighbourhood Plan (Regulation 14) (</w:t>
      </w:r>
      <w:r w:rsidR="006466E1">
        <w:t>Autumn 2018</w:t>
      </w:r>
      <w:r w:rsidR="004526C2">
        <w:t xml:space="preserve"> to Autumn 20</w:t>
      </w:r>
      <w:r w:rsidR="006466E1">
        <w:t>19</w:t>
      </w:r>
      <w:r>
        <w:t>)</w:t>
      </w:r>
      <w:r w:rsidR="00CC55FE">
        <w:t>.</w:t>
      </w:r>
    </w:p>
    <w:p w14:paraId="28CD09AB" w14:textId="321F01AC" w:rsidR="00BD1D8A" w:rsidRDefault="00BD1D8A" w:rsidP="00BB69B7">
      <w:pPr>
        <w:pStyle w:val="ListParagraph"/>
        <w:numPr>
          <w:ilvl w:val="0"/>
          <w:numId w:val="15"/>
        </w:numPr>
        <w:tabs>
          <w:tab w:val="left" w:pos="567"/>
        </w:tabs>
        <w:autoSpaceDE w:val="0"/>
        <w:autoSpaceDN w:val="0"/>
        <w:adjustRightInd w:val="0"/>
        <w:jc w:val="left"/>
      </w:pPr>
      <w:r>
        <w:t xml:space="preserve">Stage </w:t>
      </w:r>
      <w:r w:rsidR="00DD71F5">
        <w:t>4</w:t>
      </w:r>
      <w:r>
        <w:t xml:space="preserve">: </w:t>
      </w:r>
      <w:r w:rsidR="006466E1">
        <w:t>Revisions and amendments to draft Plan</w:t>
      </w:r>
      <w:r w:rsidR="008204AB">
        <w:t xml:space="preserve"> following Regulation 14 consultation</w:t>
      </w:r>
      <w:r w:rsidR="006466E1">
        <w:t>, Health Check and preparation of final draft Plan and supporting documents</w:t>
      </w:r>
      <w:r w:rsidR="008204AB">
        <w:t>.</w:t>
      </w:r>
      <w:r w:rsidR="006466E1">
        <w:t xml:space="preserve"> </w:t>
      </w:r>
      <w:r w:rsidR="007A0450">
        <w:t>S</w:t>
      </w:r>
      <w:r>
        <w:t>ubmission</w:t>
      </w:r>
      <w:r w:rsidR="0034344C">
        <w:t xml:space="preserve"> to the Council</w:t>
      </w:r>
      <w:r w:rsidR="007A0450">
        <w:t xml:space="preserve"> (Regulation 15)</w:t>
      </w:r>
      <w:r w:rsidR="0034344C">
        <w:t>, Regulation 16 consultation and</w:t>
      </w:r>
      <w:r>
        <w:t xml:space="preserve"> </w:t>
      </w:r>
      <w:r w:rsidR="007A0450">
        <w:t xml:space="preserve">submission for examination under Regulation 17 </w:t>
      </w:r>
      <w:r>
        <w:t>(</w:t>
      </w:r>
      <w:r w:rsidR="006466E1">
        <w:t xml:space="preserve">Spring 2020 </w:t>
      </w:r>
      <w:r w:rsidR="00590E7D">
        <w:t xml:space="preserve">to </w:t>
      </w:r>
      <w:r w:rsidR="006466E1">
        <w:t>Autumn</w:t>
      </w:r>
      <w:r w:rsidR="00DE55BA">
        <w:t xml:space="preserve"> 2023)</w:t>
      </w:r>
      <w:r w:rsidR="00CC55FE">
        <w:t>.</w:t>
      </w:r>
    </w:p>
    <w:p w14:paraId="2753202D" w14:textId="77777777" w:rsidR="00BD1D8A" w:rsidRDefault="00BD1D8A" w:rsidP="00BB69B7">
      <w:pPr>
        <w:tabs>
          <w:tab w:val="left" w:pos="567"/>
        </w:tabs>
        <w:autoSpaceDE w:val="0"/>
        <w:autoSpaceDN w:val="0"/>
        <w:adjustRightInd w:val="0"/>
        <w:ind w:left="720" w:firstLine="0"/>
        <w:jc w:val="left"/>
      </w:pPr>
    </w:p>
    <w:p w14:paraId="2FE61EEC" w14:textId="273AE976" w:rsidR="00DF1B1E" w:rsidRDefault="00EC762A" w:rsidP="00EC762A">
      <w:pPr>
        <w:tabs>
          <w:tab w:val="left" w:pos="567"/>
        </w:tabs>
        <w:autoSpaceDE w:val="0"/>
        <w:autoSpaceDN w:val="0"/>
        <w:adjustRightInd w:val="0"/>
        <w:ind w:left="720" w:hanging="720"/>
        <w:jc w:val="left"/>
      </w:pPr>
      <w:r>
        <w:t>3.7</w:t>
      </w:r>
      <w:r>
        <w:tab/>
      </w:r>
      <w:r>
        <w:tab/>
      </w:r>
      <w:r w:rsidR="00BD1D8A">
        <w:t xml:space="preserve">Stage 1 </w:t>
      </w:r>
      <w:r w:rsidR="00DE55BA">
        <w:t xml:space="preserve">was focused </w:t>
      </w:r>
      <w:r w:rsidR="00A96409">
        <w:t>upon</w:t>
      </w:r>
      <w:r w:rsidR="00DE55BA">
        <w:t xml:space="preserve"> </w:t>
      </w:r>
      <w:r w:rsidR="008204AB">
        <w:t>extensive</w:t>
      </w:r>
      <w:r w:rsidR="00ED66E8">
        <w:t xml:space="preserve"> community engagement </w:t>
      </w:r>
      <w:r w:rsidR="008204AB">
        <w:t>activities</w:t>
      </w:r>
      <w:r>
        <w:t xml:space="preserve"> </w:t>
      </w:r>
      <w:r w:rsidR="00E0074A">
        <w:t>across the Neighbourhood Area,</w:t>
      </w:r>
      <w:r w:rsidR="00ED66E8">
        <w:t xml:space="preserve"> survey work and</w:t>
      </w:r>
      <w:r w:rsidR="00434706">
        <w:t xml:space="preserve"> the identification of the themes</w:t>
      </w:r>
      <w:r w:rsidR="00ED66E8">
        <w:t xml:space="preserve"> and topics</w:t>
      </w:r>
      <w:r w:rsidR="00434706">
        <w:t xml:space="preserve"> that would be covered by the Plan</w:t>
      </w:r>
      <w:r w:rsidR="00ED66E8">
        <w:t>.</w:t>
      </w:r>
    </w:p>
    <w:p w14:paraId="29824BC0" w14:textId="06A0C27F" w:rsidR="00ED66E8" w:rsidRDefault="00ED66E8" w:rsidP="00BB69B7">
      <w:pPr>
        <w:tabs>
          <w:tab w:val="left" w:pos="567"/>
        </w:tabs>
        <w:autoSpaceDE w:val="0"/>
        <w:autoSpaceDN w:val="0"/>
        <w:adjustRightInd w:val="0"/>
        <w:ind w:left="720" w:hanging="720"/>
        <w:jc w:val="left"/>
      </w:pPr>
    </w:p>
    <w:p w14:paraId="60522906" w14:textId="70AFB279" w:rsidR="00ED66E8" w:rsidRDefault="00EC762A" w:rsidP="00EC762A">
      <w:pPr>
        <w:tabs>
          <w:tab w:val="left" w:pos="567"/>
        </w:tabs>
        <w:autoSpaceDE w:val="0"/>
        <w:autoSpaceDN w:val="0"/>
        <w:adjustRightInd w:val="0"/>
        <w:ind w:left="720" w:hanging="720"/>
        <w:jc w:val="left"/>
      </w:pPr>
      <w:r>
        <w:t>3.8</w:t>
      </w:r>
      <w:r>
        <w:tab/>
      </w:r>
      <w:r>
        <w:tab/>
      </w:r>
      <w:r w:rsidR="00ED66E8">
        <w:t xml:space="preserve">Work was concentrated during Stage 2 on </w:t>
      </w:r>
      <w:r w:rsidR="00E0074A">
        <w:t>preparing the evidence base studies that underpin the</w:t>
      </w:r>
      <w:r w:rsidR="00B20615">
        <w:t xml:space="preserve"> draft</w:t>
      </w:r>
      <w:r w:rsidR="00E0074A">
        <w:t xml:space="preserve"> Plan’s policies and guidance</w:t>
      </w:r>
      <w:r w:rsidR="00B20615">
        <w:t>.</w:t>
      </w:r>
      <w:r w:rsidR="009C2367">
        <w:t xml:space="preserve"> </w:t>
      </w:r>
      <w:r w:rsidR="00E0074A">
        <w:t xml:space="preserve"> </w:t>
      </w:r>
    </w:p>
    <w:p w14:paraId="056AE4AA" w14:textId="77777777" w:rsidR="00DF1B1E" w:rsidRDefault="00DF1B1E" w:rsidP="00BB69B7">
      <w:pPr>
        <w:tabs>
          <w:tab w:val="left" w:pos="567"/>
        </w:tabs>
        <w:autoSpaceDE w:val="0"/>
        <w:autoSpaceDN w:val="0"/>
        <w:adjustRightInd w:val="0"/>
        <w:ind w:left="720" w:hanging="720"/>
        <w:jc w:val="left"/>
      </w:pPr>
    </w:p>
    <w:p w14:paraId="5FA34139" w14:textId="6CEC0380" w:rsidR="007F154B" w:rsidRDefault="00EC762A" w:rsidP="00EC762A">
      <w:pPr>
        <w:tabs>
          <w:tab w:val="left" w:pos="567"/>
        </w:tabs>
        <w:autoSpaceDE w:val="0"/>
        <w:autoSpaceDN w:val="0"/>
        <w:adjustRightInd w:val="0"/>
        <w:ind w:left="720" w:hanging="720"/>
        <w:jc w:val="left"/>
      </w:pPr>
      <w:r>
        <w:t>3.9</w:t>
      </w:r>
      <w:r>
        <w:tab/>
      </w:r>
      <w:r>
        <w:tab/>
      </w:r>
      <w:r w:rsidR="00E0074A">
        <w:t>D</w:t>
      </w:r>
      <w:r w:rsidR="007F154B">
        <w:t xml:space="preserve">uring Stage </w:t>
      </w:r>
      <w:r w:rsidR="00ED66E8">
        <w:t>3</w:t>
      </w:r>
      <w:r w:rsidR="007F154B">
        <w:t xml:space="preserve">, work </w:t>
      </w:r>
      <w:r w:rsidR="00CE361E">
        <w:t xml:space="preserve">was </w:t>
      </w:r>
      <w:r w:rsidR="007F154B">
        <w:t xml:space="preserve">focused on </w:t>
      </w:r>
      <w:r w:rsidR="00434706">
        <w:t>the preparation of the draft Plan</w:t>
      </w:r>
      <w:r w:rsidR="00ED66E8">
        <w:t>, supporting studies</w:t>
      </w:r>
      <w:r w:rsidR="00434706">
        <w:t xml:space="preserve"> and accompanying consultation material for the pre-submission Regulation 14 consultation process.</w:t>
      </w:r>
    </w:p>
    <w:p w14:paraId="5A0522F4" w14:textId="121AE334" w:rsidR="000D7DF5" w:rsidRDefault="000D7DF5" w:rsidP="00BB69B7">
      <w:pPr>
        <w:tabs>
          <w:tab w:val="left" w:pos="567"/>
        </w:tabs>
        <w:autoSpaceDE w:val="0"/>
        <w:autoSpaceDN w:val="0"/>
        <w:adjustRightInd w:val="0"/>
        <w:ind w:left="720" w:hanging="720"/>
        <w:jc w:val="left"/>
      </w:pPr>
    </w:p>
    <w:p w14:paraId="6DF4EE71" w14:textId="2ABB2F28" w:rsidR="001F3299" w:rsidRDefault="000D7DF5" w:rsidP="00BB69B7">
      <w:pPr>
        <w:tabs>
          <w:tab w:val="left" w:pos="567"/>
        </w:tabs>
        <w:autoSpaceDE w:val="0"/>
        <w:autoSpaceDN w:val="0"/>
        <w:adjustRightInd w:val="0"/>
        <w:ind w:left="720" w:hanging="720"/>
        <w:jc w:val="left"/>
      </w:pPr>
      <w:r>
        <w:t>3.</w:t>
      </w:r>
      <w:r w:rsidR="00A13305">
        <w:t>10</w:t>
      </w:r>
      <w:r w:rsidR="00F37A90">
        <w:t xml:space="preserve"> </w:t>
      </w:r>
      <w:r>
        <w:t xml:space="preserve"> </w:t>
      </w:r>
      <w:r w:rsidR="00434706">
        <w:t xml:space="preserve"> T</w:t>
      </w:r>
      <w:r w:rsidR="00CE361E">
        <w:t>he Regulation 14 draft Plan</w:t>
      </w:r>
      <w:r w:rsidR="00AB70D6">
        <w:t xml:space="preserve"> </w:t>
      </w:r>
      <w:r w:rsidR="00CE361E">
        <w:t>public consultation</w:t>
      </w:r>
      <w:r w:rsidR="00AB70D6">
        <w:t xml:space="preserve"> </w:t>
      </w:r>
      <w:r w:rsidR="001A33FE">
        <w:t xml:space="preserve">was undertaken between </w:t>
      </w:r>
      <w:r w:rsidR="00082040">
        <w:t>2</w:t>
      </w:r>
      <w:r w:rsidR="001A33FE">
        <w:t xml:space="preserve"> </w:t>
      </w:r>
      <w:r w:rsidR="00A13305">
        <w:t>July</w:t>
      </w:r>
      <w:r w:rsidR="001A33FE">
        <w:t xml:space="preserve"> and </w:t>
      </w:r>
      <w:r w:rsidR="00E0074A">
        <w:t>31 August 2019</w:t>
      </w:r>
      <w:r w:rsidR="001A33FE">
        <w:t>.  A total of</w:t>
      </w:r>
      <w:r w:rsidR="007A0450">
        <w:t xml:space="preserve"> </w:t>
      </w:r>
      <w:r w:rsidR="00A15D68">
        <w:t>over 120</w:t>
      </w:r>
      <w:r w:rsidR="00A13305">
        <w:t xml:space="preserve"> </w:t>
      </w:r>
      <w:r w:rsidR="001F3299">
        <w:t>responses</w:t>
      </w:r>
      <w:r w:rsidR="001A33FE">
        <w:t xml:space="preserve"> were received to the </w:t>
      </w:r>
      <w:r w:rsidR="001F3299">
        <w:t>Regulation 14 consultation and</w:t>
      </w:r>
      <w:r w:rsidR="003A5CE9">
        <w:t xml:space="preserve"> </w:t>
      </w:r>
      <w:r w:rsidR="00A13305">
        <w:t>Sections 5.5-5.7</w:t>
      </w:r>
      <w:r w:rsidR="00434706">
        <w:t xml:space="preserve"> </w:t>
      </w:r>
      <w:r w:rsidR="00A13305">
        <w:t>of</w:t>
      </w:r>
      <w:r w:rsidR="006A4541">
        <w:t xml:space="preserve"> the Consultation Statement contain </w:t>
      </w:r>
      <w:r w:rsidR="001F3299">
        <w:t>a</w:t>
      </w:r>
      <w:r w:rsidR="00434706">
        <w:t xml:space="preserve"> summary of</w:t>
      </w:r>
      <w:r w:rsidR="006A4541">
        <w:t xml:space="preserve"> the </w:t>
      </w:r>
      <w:r w:rsidR="001F3299">
        <w:t xml:space="preserve">responses received and </w:t>
      </w:r>
      <w:r w:rsidR="00082040">
        <w:t>the actions taken in relation to the comments received.</w:t>
      </w:r>
      <w:r w:rsidR="00DF1B1E">
        <w:t xml:space="preserve"> The </w:t>
      </w:r>
      <w:r w:rsidR="00483C2A">
        <w:t>consultation</w:t>
      </w:r>
      <w:r w:rsidR="0083779D">
        <w:t xml:space="preserve"> was accompanied by </w:t>
      </w:r>
      <w:r w:rsidR="003F51F6">
        <w:t xml:space="preserve">extensive </w:t>
      </w:r>
      <w:r w:rsidR="00483C2A">
        <w:t xml:space="preserve">local </w:t>
      </w:r>
      <w:r w:rsidR="0083779D">
        <w:t>publicity</w:t>
      </w:r>
      <w:r w:rsidR="00082040">
        <w:t xml:space="preserve"> and advertising</w:t>
      </w:r>
      <w:r w:rsidR="0083779D">
        <w:t xml:space="preserve"> </w:t>
      </w:r>
      <w:r w:rsidR="009B5772">
        <w:t xml:space="preserve">across the </w:t>
      </w:r>
      <w:r w:rsidR="00434706">
        <w:t>Plan area</w:t>
      </w:r>
      <w:r w:rsidR="00C368D6">
        <w:t>, with a leaflet being distributed to homes</w:t>
      </w:r>
      <w:r w:rsidR="00082040">
        <w:t xml:space="preserve"> and businesses</w:t>
      </w:r>
      <w:r w:rsidR="00C368D6">
        <w:t xml:space="preserve"> in the </w:t>
      </w:r>
      <w:r w:rsidR="007C1C40">
        <w:t>area</w:t>
      </w:r>
      <w:r w:rsidR="00082040">
        <w:t xml:space="preserve"> and with</w:t>
      </w:r>
      <w:r w:rsidR="00CA3916">
        <w:t xml:space="preserve"> </w:t>
      </w:r>
      <w:r w:rsidR="00434706">
        <w:t>in-person consultation event</w:t>
      </w:r>
      <w:r w:rsidR="00C368D6">
        <w:t>s</w:t>
      </w:r>
      <w:r w:rsidR="00434706">
        <w:t xml:space="preserve"> being </w:t>
      </w:r>
      <w:r w:rsidR="00C368D6">
        <w:t>he</w:t>
      </w:r>
      <w:r w:rsidR="00CA3916">
        <w:t xml:space="preserve">ld </w:t>
      </w:r>
      <w:r w:rsidR="00E0074A">
        <w:t>during the consultation period.</w:t>
      </w:r>
      <w:r w:rsidR="00C368D6">
        <w:t xml:space="preserve"> </w:t>
      </w:r>
      <w:r w:rsidR="002C0D0A">
        <w:t>Certain</w:t>
      </w:r>
      <w:r w:rsidR="0083779D">
        <w:t xml:space="preserve"> statutory and non-statutory consultees </w:t>
      </w:r>
      <w:r w:rsidR="00A13305">
        <w:t xml:space="preserve">(as listed at Table 2 in the Consultation Statement) </w:t>
      </w:r>
      <w:r w:rsidR="0083779D">
        <w:t>were contacted separately, including the Council</w:t>
      </w:r>
      <w:r w:rsidR="00A13305">
        <w:t>s</w:t>
      </w:r>
      <w:r w:rsidR="000B5536">
        <w:t xml:space="preserve">, </w:t>
      </w:r>
      <w:r w:rsidR="00A13305">
        <w:t xml:space="preserve">the Greater London Authority, </w:t>
      </w:r>
      <w:r w:rsidR="00ED66E8">
        <w:t>Historic England</w:t>
      </w:r>
      <w:r w:rsidR="00A13305">
        <w:t>, Natural England</w:t>
      </w:r>
      <w:r w:rsidR="00ED66E8">
        <w:t xml:space="preserve"> and the </w:t>
      </w:r>
      <w:r w:rsidR="00A13305">
        <w:t>Environment Agency</w:t>
      </w:r>
      <w:r w:rsidR="00ED66E8">
        <w:t>.</w:t>
      </w:r>
      <w:r w:rsidR="00513083">
        <w:t xml:space="preserve"> </w:t>
      </w:r>
      <w:r w:rsidR="00A13305">
        <w:t>Table 4</w:t>
      </w:r>
      <w:r w:rsidR="00C368D6">
        <w:t xml:space="preserve"> contains the </w:t>
      </w:r>
      <w:r w:rsidR="00E0074A">
        <w:t>summaries of the</w:t>
      </w:r>
      <w:r w:rsidR="00C368D6">
        <w:t xml:space="preserve"> consultation responses </w:t>
      </w:r>
      <w:r w:rsidR="00AC5C97">
        <w:t>submitted by</w:t>
      </w:r>
      <w:r w:rsidR="00C368D6">
        <w:t xml:space="preserve"> </w:t>
      </w:r>
      <w:r w:rsidR="00ED66E8">
        <w:t>those bodies</w:t>
      </w:r>
      <w:r w:rsidR="00AC5C97">
        <w:t>.</w:t>
      </w:r>
      <w:r w:rsidR="006034C5">
        <w:t xml:space="preserve">  A </w:t>
      </w:r>
      <w:r w:rsidR="00B47EBB">
        <w:t>series</w:t>
      </w:r>
      <w:r w:rsidR="006034C5">
        <w:t xml:space="preserve"> of amendments were made to the draft Plan to take account of consultation responses</w:t>
      </w:r>
      <w:r w:rsidR="00590E7D">
        <w:t>.</w:t>
      </w:r>
      <w:r w:rsidR="00B47EBB">
        <w:t xml:space="preserve"> </w:t>
      </w:r>
    </w:p>
    <w:p w14:paraId="4DA58B30" w14:textId="77777777" w:rsidR="00AC5C97" w:rsidRDefault="00AC5C97" w:rsidP="00BB69B7">
      <w:pPr>
        <w:tabs>
          <w:tab w:val="left" w:pos="567"/>
        </w:tabs>
        <w:autoSpaceDE w:val="0"/>
        <w:autoSpaceDN w:val="0"/>
        <w:adjustRightInd w:val="0"/>
        <w:ind w:left="720" w:hanging="720"/>
        <w:jc w:val="left"/>
      </w:pPr>
    </w:p>
    <w:p w14:paraId="62823917" w14:textId="2D87D48B" w:rsidR="00165C8C" w:rsidRDefault="001F3299" w:rsidP="00BB69B7">
      <w:pPr>
        <w:tabs>
          <w:tab w:val="left" w:pos="567"/>
        </w:tabs>
        <w:autoSpaceDE w:val="0"/>
        <w:autoSpaceDN w:val="0"/>
        <w:adjustRightInd w:val="0"/>
        <w:ind w:left="720" w:hanging="720"/>
        <w:jc w:val="left"/>
      </w:pPr>
      <w:r>
        <w:t>3.</w:t>
      </w:r>
      <w:r w:rsidR="00B47EBB">
        <w:t>1</w:t>
      </w:r>
      <w:r w:rsidR="00A13305">
        <w:t>1</w:t>
      </w:r>
      <w:r>
        <w:t xml:space="preserve">   Stage 4</w:t>
      </w:r>
      <w:r w:rsidR="001F65C2">
        <w:t xml:space="preserve"> include</w:t>
      </w:r>
      <w:r w:rsidR="00F673D3">
        <w:t>d</w:t>
      </w:r>
      <w:r w:rsidR="003F51F6">
        <w:t xml:space="preserve"> the finalisation of the draft </w:t>
      </w:r>
      <w:r w:rsidR="00DA6219">
        <w:t>s</w:t>
      </w:r>
      <w:r w:rsidR="003F51F6">
        <w:t xml:space="preserve">ubmission Plan and </w:t>
      </w:r>
      <w:r w:rsidR="00590E7D">
        <w:t xml:space="preserve">its </w:t>
      </w:r>
      <w:r w:rsidR="003F51F6">
        <w:t>supporting documents</w:t>
      </w:r>
      <w:r w:rsidR="00996DCE">
        <w:t>,</w:t>
      </w:r>
      <w:r w:rsidR="00590E7D">
        <w:t xml:space="preserve"> </w:t>
      </w:r>
      <w:r w:rsidR="000B4B23">
        <w:t>and a</w:t>
      </w:r>
      <w:r w:rsidR="00590E7D">
        <w:t xml:space="preserve">pproval </w:t>
      </w:r>
      <w:r w:rsidR="00A96409">
        <w:t xml:space="preserve">by the Forum </w:t>
      </w:r>
      <w:r w:rsidR="00590E7D">
        <w:t>of the draft Plan, as amended, for</w:t>
      </w:r>
      <w:r w:rsidR="003F51F6">
        <w:t xml:space="preserve"> submission to the Council</w:t>
      </w:r>
      <w:r w:rsidR="000B4B23">
        <w:t xml:space="preserve">s </w:t>
      </w:r>
      <w:r w:rsidR="003F51F6">
        <w:t>for examination</w:t>
      </w:r>
      <w:r w:rsidR="001F65C2">
        <w:t>.</w:t>
      </w:r>
      <w:r w:rsidR="003F51F6">
        <w:t xml:space="preserve"> </w:t>
      </w:r>
      <w:r w:rsidR="006A4541">
        <w:t xml:space="preserve"> </w:t>
      </w:r>
      <w:r w:rsidR="00513083">
        <w:t xml:space="preserve"> </w:t>
      </w:r>
    </w:p>
    <w:p w14:paraId="4EE01B64" w14:textId="0687B9B4" w:rsidR="00513083" w:rsidRDefault="00513083" w:rsidP="00BB69B7">
      <w:pPr>
        <w:tabs>
          <w:tab w:val="left" w:pos="567"/>
        </w:tabs>
        <w:autoSpaceDE w:val="0"/>
        <w:autoSpaceDN w:val="0"/>
        <w:adjustRightInd w:val="0"/>
        <w:ind w:left="720" w:hanging="720"/>
        <w:jc w:val="left"/>
      </w:pPr>
    </w:p>
    <w:p w14:paraId="35303651" w14:textId="48C46990" w:rsidR="00472C8A" w:rsidRDefault="00513083" w:rsidP="00BB69B7">
      <w:pPr>
        <w:tabs>
          <w:tab w:val="left" w:pos="567"/>
        </w:tabs>
        <w:autoSpaceDE w:val="0"/>
        <w:autoSpaceDN w:val="0"/>
        <w:adjustRightInd w:val="0"/>
        <w:ind w:left="720" w:hanging="720"/>
        <w:jc w:val="left"/>
      </w:pPr>
      <w:r>
        <w:t>3.</w:t>
      </w:r>
      <w:r w:rsidR="00F37A90">
        <w:t>1</w:t>
      </w:r>
      <w:r w:rsidR="00A13305">
        <w:t>2</w:t>
      </w:r>
      <w:r w:rsidR="00F37A90">
        <w:t xml:space="preserve">  </w:t>
      </w:r>
      <w:r>
        <w:t xml:space="preserve"> </w:t>
      </w:r>
      <w:r w:rsidR="0034344C">
        <w:t>T</w:t>
      </w:r>
      <w:r w:rsidR="00472C8A">
        <w:t>he Consultation Statement</w:t>
      </w:r>
      <w:r w:rsidR="0083779D">
        <w:t xml:space="preserve"> </w:t>
      </w:r>
      <w:r>
        <w:t xml:space="preserve">provides a full record of the consultation and engagement </w:t>
      </w:r>
      <w:r w:rsidR="00901798">
        <w:t>work that was undertake</w:t>
      </w:r>
      <w:r w:rsidR="00F8461E">
        <w:t>n</w:t>
      </w:r>
      <w:r w:rsidR="00394E91">
        <w:t xml:space="preserve"> during the preparation of the Plan</w:t>
      </w:r>
      <w:r w:rsidR="00B47EBB">
        <w:t xml:space="preserve">, particularly regarding the </w:t>
      </w:r>
      <w:r w:rsidR="007E2A0B">
        <w:t>Regulation 14 pre-submission consultation</w:t>
      </w:r>
      <w:r w:rsidR="00472C8A">
        <w:t xml:space="preserve"> </w:t>
      </w:r>
      <w:r w:rsidR="007E2A0B">
        <w:t xml:space="preserve">held in </w:t>
      </w:r>
      <w:r w:rsidR="00996DCE">
        <w:t>July-September 2019</w:t>
      </w:r>
      <w:r w:rsidR="007E2A0B">
        <w:t>.</w:t>
      </w:r>
      <w:r w:rsidR="00472C8A">
        <w:t xml:space="preserve">     </w:t>
      </w:r>
    </w:p>
    <w:p w14:paraId="15A084DD" w14:textId="77777777" w:rsidR="00472C8A" w:rsidRDefault="00472C8A" w:rsidP="00BB69B7">
      <w:pPr>
        <w:tabs>
          <w:tab w:val="left" w:pos="567"/>
        </w:tabs>
        <w:autoSpaceDE w:val="0"/>
        <w:autoSpaceDN w:val="0"/>
        <w:adjustRightInd w:val="0"/>
        <w:ind w:left="720" w:hanging="720"/>
        <w:jc w:val="left"/>
      </w:pPr>
    </w:p>
    <w:p w14:paraId="7802A753" w14:textId="67CCF374" w:rsidR="00387213" w:rsidRDefault="00472C8A" w:rsidP="00742756">
      <w:pPr>
        <w:tabs>
          <w:tab w:val="left" w:pos="567"/>
        </w:tabs>
        <w:autoSpaceDE w:val="0"/>
        <w:autoSpaceDN w:val="0"/>
        <w:adjustRightInd w:val="0"/>
        <w:ind w:left="720" w:hanging="720"/>
        <w:jc w:val="left"/>
      </w:pPr>
      <w:r>
        <w:t>3.</w:t>
      </w:r>
      <w:r w:rsidR="00D14B63">
        <w:t>1</w:t>
      </w:r>
      <w:r w:rsidR="00A13305">
        <w:t>3</w:t>
      </w:r>
      <w:r>
        <w:t xml:space="preserve"> </w:t>
      </w:r>
      <w:r w:rsidR="00F41C62">
        <w:t xml:space="preserve"> </w:t>
      </w:r>
      <w:r>
        <w:t xml:space="preserve"> </w:t>
      </w:r>
      <w:r w:rsidR="0025481F">
        <w:t>T</w:t>
      </w:r>
      <w:r w:rsidR="00D27D4A">
        <w:t xml:space="preserve">he </w:t>
      </w:r>
      <w:r w:rsidR="00590E7D">
        <w:t>Forum</w:t>
      </w:r>
      <w:r w:rsidR="00D27D4A">
        <w:t xml:space="preserve"> </w:t>
      </w:r>
      <w:r w:rsidR="0025481F">
        <w:t xml:space="preserve">duly </w:t>
      </w:r>
      <w:r w:rsidR="00D27D4A">
        <w:t xml:space="preserve">resolved </w:t>
      </w:r>
      <w:r w:rsidR="00BF33A0">
        <w:t xml:space="preserve">at its meeting held </w:t>
      </w:r>
      <w:r w:rsidR="00ED2F62">
        <w:t xml:space="preserve">on </w:t>
      </w:r>
      <w:r w:rsidR="00996DCE">
        <w:t>16 December 202</w:t>
      </w:r>
      <w:r w:rsidR="008A29CE">
        <w:t>1</w:t>
      </w:r>
      <w:r w:rsidR="00ED2F62">
        <w:t xml:space="preserve"> </w:t>
      </w:r>
      <w:r w:rsidR="00D27D4A">
        <w:t>to submit the Plan to the Council</w:t>
      </w:r>
      <w:r w:rsidR="00996DCE">
        <w:t>s</w:t>
      </w:r>
      <w:r w:rsidR="00D27D4A">
        <w:t xml:space="preserve"> for </w:t>
      </w:r>
      <w:r w:rsidR="00D357A0">
        <w:t>e</w:t>
      </w:r>
      <w:r w:rsidR="00165C8C">
        <w:t xml:space="preserve">xamination </w:t>
      </w:r>
      <w:r w:rsidR="00D27D4A">
        <w:t>under Regulation 15</w:t>
      </w:r>
      <w:r w:rsidR="0078213F">
        <w:t xml:space="preserve">, and the Plan was </w:t>
      </w:r>
      <w:r w:rsidR="00412EC0">
        <w:t xml:space="preserve">then </w:t>
      </w:r>
      <w:r w:rsidR="0025481F">
        <w:t>formally</w:t>
      </w:r>
      <w:r w:rsidR="0078213F">
        <w:t xml:space="preserve"> submitted </w:t>
      </w:r>
      <w:r w:rsidR="00996DCE">
        <w:t>i</w:t>
      </w:r>
      <w:r w:rsidR="00590E7D">
        <w:t xml:space="preserve">n </w:t>
      </w:r>
      <w:r w:rsidR="00996DCE">
        <w:t>January 2022</w:t>
      </w:r>
      <w:r w:rsidR="0078213F" w:rsidRPr="00D42603">
        <w:t>.</w:t>
      </w:r>
      <w:r w:rsidR="0078213F">
        <w:t xml:space="preserve">  Regulation 16 consultation was then held for a period of </w:t>
      </w:r>
      <w:r w:rsidR="00996DCE">
        <w:t>eight</w:t>
      </w:r>
      <w:r w:rsidR="0078213F">
        <w:t xml:space="preserve"> weeks from</w:t>
      </w:r>
      <w:r w:rsidR="00996DCE">
        <w:t xml:space="preserve"> 11 March to 6 May 2022.</w:t>
      </w:r>
      <w:r w:rsidRPr="00996DCE">
        <w:t xml:space="preserve">  </w:t>
      </w:r>
      <w:r w:rsidR="00981CE5" w:rsidRPr="00996DCE">
        <w:t xml:space="preserve">A total of </w:t>
      </w:r>
      <w:r w:rsidR="00A15D68">
        <w:t>30</w:t>
      </w:r>
      <w:r w:rsidR="00981CE5" w:rsidRPr="00996DCE">
        <w:t xml:space="preserve"> duly made </w:t>
      </w:r>
      <w:r w:rsidR="001A4217" w:rsidRPr="00996DCE">
        <w:t xml:space="preserve">responses </w:t>
      </w:r>
      <w:r w:rsidR="00981CE5">
        <w:t xml:space="preserve">were </w:t>
      </w:r>
      <w:r w:rsidR="001A4217">
        <w:t>received</w:t>
      </w:r>
      <w:r w:rsidR="006034C5">
        <w:t xml:space="preserve"> </w:t>
      </w:r>
      <w:r w:rsidR="00981CE5">
        <w:t>during the consultation period</w:t>
      </w:r>
      <w:r w:rsidR="00D60A99">
        <w:t xml:space="preserve">, including </w:t>
      </w:r>
      <w:r w:rsidR="0062310E">
        <w:t>two</w:t>
      </w:r>
      <w:r w:rsidR="00D60A99">
        <w:t xml:space="preserve"> </w:t>
      </w:r>
      <w:r w:rsidR="0062310E">
        <w:t xml:space="preserve">separate </w:t>
      </w:r>
      <w:r w:rsidR="00D60A99">
        <w:t>representation</w:t>
      </w:r>
      <w:r w:rsidR="0062310E">
        <w:t>s</w:t>
      </w:r>
      <w:r w:rsidR="00D60A99">
        <w:t xml:space="preserve"> submitted </w:t>
      </w:r>
      <w:r w:rsidR="0062310E">
        <w:t xml:space="preserve">by one respondent. </w:t>
      </w:r>
      <w:r w:rsidR="00981CE5">
        <w:t xml:space="preserve"> From my assessment of the Consultation Statement, I am satisfied</w:t>
      </w:r>
      <w:r w:rsidR="00387213" w:rsidRPr="00EC4EB9">
        <w:t xml:space="preserve"> that a transparent, fair and inclusive consultation process has been followed for the </w:t>
      </w:r>
      <w:r w:rsidR="00387213">
        <w:t>Plan</w:t>
      </w:r>
      <w:r w:rsidR="00387213" w:rsidRPr="00EC4EB9">
        <w:t xml:space="preserve">, that has had regard to advice in the PPG on plan preparation and </w:t>
      </w:r>
      <w:r w:rsidR="00606F73">
        <w:t xml:space="preserve">engagement and </w:t>
      </w:r>
      <w:r w:rsidR="00387213" w:rsidRPr="00EC4EB9">
        <w:t>is procedurally compliant in accordance with the legal requirements.</w:t>
      </w:r>
      <w:r w:rsidR="00986B82">
        <w:t xml:space="preserve">  </w:t>
      </w:r>
    </w:p>
    <w:p w14:paraId="42F9B83A" w14:textId="011D51C1" w:rsidR="00D80A0D" w:rsidRDefault="00D80A0D" w:rsidP="00BB69B7">
      <w:pPr>
        <w:tabs>
          <w:tab w:val="left" w:pos="567"/>
        </w:tabs>
        <w:autoSpaceDE w:val="0"/>
        <w:autoSpaceDN w:val="0"/>
        <w:adjustRightInd w:val="0"/>
        <w:ind w:left="720" w:hanging="720"/>
        <w:jc w:val="left"/>
      </w:pPr>
    </w:p>
    <w:p w14:paraId="5AB1545C" w14:textId="7418C88B" w:rsidR="00A73AD5" w:rsidRDefault="00374830" w:rsidP="00BB69B7">
      <w:pPr>
        <w:pStyle w:val="Heading3"/>
      </w:pPr>
      <w:bookmarkStart w:id="21" w:name="_Toc150245418"/>
      <w:r w:rsidRPr="0083641B">
        <w:t>D</w:t>
      </w:r>
      <w:r w:rsidRPr="00CE61B9">
        <w:t>evelopment and Use of Land</w:t>
      </w:r>
      <w:bookmarkEnd w:id="21"/>
      <w:r w:rsidRPr="00CE61B9">
        <w:t xml:space="preserve"> </w:t>
      </w:r>
    </w:p>
    <w:p w14:paraId="4FF63806" w14:textId="77777777" w:rsidR="0083641B" w:rsidRPr="00CE61B9" w:rsidRDefault="0083641B" w:rsidP="00BB69B7">
      <w:pPr>
        <w:tabs>
          <w:tab w:val="left" w:pos="567"/>
        </w:tabs>
        <w:autoSpaceDE w:val="0"/>
        <w:autoSpaceDN w:val="0"/>
        <w:adjustRightInd w:val="0"/>
        <w:ind w:left="426" w:hanging="426"/>
        <w:jc w:val="left"/>
        <w:rPr>
          <w:i/>
        </w:rPr>
      </w:pPr>
    </w:p>
    <w:p w14:paraId="5FFE3712" w14:textId="5C0B1CA4" w:rsidR="00DC7B2F" w:rsidRDefault="00035BC9" w:rsidP="00BB69B7">
      <w:pPr>
        <w:ind w:left="720" w:hanging="720"/>
        <w:jc w:val="left"/>
        <w:rPr>
          <w:color w:val="FF0000"/>
        </w:rPr>
      </w:pPr>
      <w:r>
        <w:t>3.1</w:t>
      </w:r>
      <w:r w:rsidR="0073253B">
        <w:t>4</w:t>
      </w:r>
      <w:r w:rsidR="003D35C4">
        <w:t xml:space="preserve"> </w:t>
      </w:r>
      <w:r w:rsidR="00472C8A">
        <w:t xml:space="preserve">  </w:t>
      </w:r>
      <w:r w:rsidR="006D473A">
        <w:t>I am satisfied</w:t>
      </w:r>
      <w:r w:rsidR="00F8659C">
        <w:t xml:space="preserve">, subject to the modifications in this report, </w:t>
      </w:r>
      <w:r w:rsidR="006D473A">
        <w:t xml:space="preserve">that </w:t>
      </w:r>
      <w:r w:rsidR="00D357A0">
        <w:t>t</w:t>
      </w:r>
      <w:r w:rsidR="0044112B">
        <w:t xml:space="preserve">he </w:t>
      </w:r>
      <w:r w:rsidR="002945E4">
        <w:t>draft</w:t>
      </w:r>
      <w:r w:rsidR="00F941B5">
        <w:t xml:space="preserve"> </w:t>
      </w:r>
      <w:r w:rsidR="0044112B">
        <w:t>P</w:t>
      </w:r>
      <w:r w:rsidR="00A04A57">
        <w:t>lan</w:t>
      </w:r>
      <w:r w:rsidR="00C9510C" w:rsidRPr="00A04A57">
        <w:t xml:space="preserve"> sets out policies in relation to the development and use of land </w:t>
      </w:r>
      <w:r w:rsidR="00C53C30" w:rsidRPr="00A04A57">
        <w:t xml:space="preserve">in accordance with </w:t>
      </w:r>
      <w:r w:rsidR="00A04A57" w:rsidRPr="00A04A57">
        <w:t>s</w:t>
      </w:r>
      <w:r w:rsidR="00971A14">
        <w:t>.</w:t>
      </w:r>
      <w:r w:rsidR="00A04A57" w:rsidRPr="00A04A57">
        <w:t xml:space="preserve">38A of the </w:t>
      </w:r>
      <w:r w:rsidR="000E278D">
        <w:t>2004 Act</w:t>
      </w:r>
      <w:r w:rsidR="00E72943">
        <w:t>.</w:t>
      </w:r>
      <w:r w:rsidR="0083572D" w:rsidRPr="00D4654B">
        <w:rPr>
          <w:color w:val="FF0000"/>
        </w:rPr>
        <w:t xml:space="preserve"> </w:t>
      </w:r>
    </w:p>
    <w:p w14:paraId="186C76A2" w14:textId="77777777" w:rsidR="007E1894" w:rsidRDefault="007E1894" w:rsidP="00BB69B7">
      <w:pPr>
        <w:ind w:left="720" w:hanging="720"/>
        <w:jc w:val="left"/>
        <w:rPr>
          <w:color w:val="FF0000"/>
        </w:rPr>
      </w:pPr>
    </w:p>
    <w:p w14:paraId="36938BBA" w14:textId="67BE3B06" w:rsidR="00DC7B2F" w:rsidRDefault="00DC7B2F" w:rsidP="00BB69B7">
      <w:pPr>
        <w:pStyle w:val="Heading3"/>
      </w:pPr>
      <w:bookmarkStart w:id="22" w:name="_Toc150245419"/>
      <w:r w:rsidRPr="000D7758">
        <w:t>Excluded Development</w:t>
      </w:r>
      <w:bookmarkEnd w:id="22"/>
    </w:p>
    <w:p w14:paraId="50AC7ABD" w14:textId="77777777" w:rsidR="0083641B" w:rsidRPr="000D7758" w:rsidRDefault="0083641B" w:rsidP="00BB69B7">
      <w:pPr>
        <w:jc w:val="left"/>
        <w:rPr>
          <w:i/>
        </w:rPr>
      </w:pPr>
    </w:p>
    <w:p w14:paraId="55641E69" w14:textId="481464E0" w:rsidR="00A73AD5" w:rsidRPr="00D4654B" w:rsidRDefault="00035BC9" w:rsidP="00BB69B7">
      <w:pPr>
        <w:ind w:left="720" w:hanging="720"/>
        <w:jc w:val="left"/>
        <w:rPr>
          <w:color w:val="FF0000"/>
        </w:rPr>
      </w:pPr>
      <w:r>
        <w:t>3.</w:t>
      </w:r>
      <w:r w:rsidR="00F37A90">
        <w:t>1</w:t>
      </w:r>
      <w:r w:rsidR="0073253B">
        <w:t>5</w:t>
      </w:r>
      <w:r w:rsidR="00A96409">
        <w:t xml:space="preserve">   </w:t>
      </w:r>
      <w:r w:rsidR="002A072F">
        <w:t xml:space="preserve">From my review of the documents before me, the </w:t>
      </w:r>
      <w:r w:rsidR="002945E4">
        <w:t>draft</w:t>
      </w:r>
      <w:r w:rsidR="00F941B5">
        <w:t xml:space="preserve"> </w:t>
      </w:r>
      <w:r w:rsidR="002A072F">
        <w:t>Plan does not include policies or proposals that relate to any of the categories of excluded development</w:t>
      </w:r>
      <w:r w:rsidR="00B07309">
        <w:t>.</w:t>
      </w:r>
      <w:r w:rsidR="002A072F">
        <w:rPr>
          <w:rStyle w:val="FootnoteReference"/>
        </w:rPr>
        <w:footnoteReference w:id="14"/>
      </w:r>
      <w:r w:rsidR="002A072F">
        <w:t xml:space="preserve">  </w:t>
      </w:r>
      <w:r w:rsidR="009C2367">
        <w:t>The Greater London Authority</w:t>
      </w:r>
      <w:r w:rsidR="007D39AB">
        <w:t xml:space="preserve"> </w:t>
      </w:r>
      <w:r w:rsidR="00D13904">
        <w:t>is</w:t>
      </w:r>
      <w:r w:rsidR="007D39AB">
        <w:t xml:space="preserve"> the Minerals and Waste Planning Authority for the Plan area, and the </w:t>
      </w:r>
      <w:r w:rsidR="007E2A0B">
        <w:t>relevant</w:t>
      </w:r>
      <w:r w:rsidR="009C2367">
        <w:t xml:space="preserve"> planning policies for minerals and waste are set out </w:t>
      </w:r>
      <w:r w:rsidR="008A29CE">
        <w:t>in</w:t>
      </w:r>
      <w:r w:rsidR="009C2367">
        <w:t xml:space="preserve"> The London Plan.</w:t>
      </w:r>
      <w:r w:rsidR="007D39AB">
        <w:t xml:space="preserve"> </w:t>
      </w:r>
      <w:r w:rsidR="00097FEA">
        <w:t xml:space="preserve">  </w:t>
      </w:r>
      <w:r w:rsidR="00DB1AB4">
        <w:t xml:space="preserve"> </w:t>
      </w:r>
    </w:p>
    <w:p w14:paraId="1C824F44" w14:textId="77777777" w:rsidR="00CB53D5" w:rsidRDefault="00CB53D5" w:rsidP="00BB69B7">
      <w:pPr>
        <w:jc w:val="left"/>
        <w:rPr>
          <w:i/>
        </w:rPr>
      </w:pPr>
    </w:p>
    <w:p w14:paraId="7CEF72B0" w14:textId="525D8790" w:rsidR="00A73AD5" w:rsidRDefault="00FA0583" w:rsidP="00BB69B7">
      <w:pPr>
        <w:pStyle w:val="Heading3"/>
      </w:pPr>
      <w:bookmarkStart w:id="23" w:name="_Toc150245420"/>
      <w:r w:rsidRPr="00FA0583">
        <w:t>Human Rights</w:t>
      </w:r>
      <w:bookmarkEnd w:id="23"/>
    </w:p>
    <w:p w14:paraId="3FBCA45D" w14:textId="77777777" w:rsidR="0083641B" w:rsidRPr="00A73AD5" w:rsidRDefault="0083641B" w:rsidP="00BB69B7">
      <w:pPr>
        <w:jc w:val="left"/>
        <w:rPr>
          <w:i/>
        </w:rPr>
      </w:pPr>
    </w:p>
    <w:p w14:paraId="655D1901" w14:textId="5B505110" w:rsidR="00346073" w:rsidRPr="001939F1" w:rsidRDefault="00035BC9" w:rsidP="00BB69B7">
      <w:pPr>
        <w:pStyle w:val="CommentText"/>
        <w:ind w:left="709" w:hanging="709"/>
        <w:jc w:val="left"/>
        <w:rPr>
          <w:sz w:val="22"/>
          <w:szCs w:val="22"/>
        </w:rPr>
      </w:pPr>
      <w:r>
        <w:rPr>
          <w:sz w:val="22"/>
          <w:szCs w:val="22"/>
        </w:rPr>
        <w:t>3.1</w:t>
      </w:r>
      <w:r w:rsidR="0073253B">
        <w:rPr>
          <w:sz w:val="22"/>
          <w:szCs w:val="22"/>
        </w:rPr>
        <w:t>6</w:t>
      </w:r>
      <w:r w:rsidR="00A108B2">
        <w:t xml:space="preserve"> </w:t>
      </w:r>
      <w:r w:rsidR="00244518">
        <w:tab/>
      </w:r>
      <w:r w:rsidR="001939F1" w:rsidRPr="001939F1">
        <w:rPr>
          <w:sz w:val="22"/>
          <w:szCs w:val="22"/>
        </w:rPr>
        <w:t xml:space="preserve">Neither the </w:t>
      </w:r>
      <w:r w:rsidR="00514507" w:rsidRPr="001939F1">
        <w:rPr>
          <w:sz w:val="22"/>
          <w:szCs w:val="22"/>
        </w:rPr>
        <w:t xml:space="preserve">Council </w:t>
      </w:r>
      <w:r w:rsidR="001939F1" w:rsidRPr="001939F1">
        <w:rPr>
          <w:sz w:val="22"/>
          <w:szCs w:val="22"/>
        </w:rPr>
        <w:t>nor any other party has</w:t>
      </w:r>
      <w:r w:rsidR="00514507" w:rsidRPr="001939F1">
        <w:rPr>
          <w:sz w:val="22"/>
          <w:szCs w:val="22"/>
        </w:rPr>
        <w:t xml:space="preserve"> raised any issues concerning a breach of, or incompatibility with Convention </w:t>
      </w:r>
      <w:r w:rsidR="000A5E2B">
        <w:rPr>
          <w:sz w:val="22"/>
          <w:szCs w:val="22"/>
        </w:rPr>
        <w:t>R</w:t>
      </w:r>
      <w:r w:rsidR="00514507" w:rsidRPr="001939F1">
        <w:rPr>
          <w:sz w:val="22"/>
          <w:szCs w:val="22"/>
        </w:rPr>
        <w:t>ights (within the meaning of the Human Rights Act 1998).</w:t>
      </w:r>
      <w:r w:rsidR="00C5167A">
        <w:rPr>
          <w:sz w:val="22"/>
          <w:szCs w:val="22"/>
        </w:rPr>
        <w:t xml:space="preserve"> </w:t>
      </w:r>
      <w:r w:rsidR="00606F73">
        <w:rPr>
          <w:sz w:val="22"/>
          <w:szCs w:val="22"/>
        </w:rPr>
        <w:t xml:space="preserve"> </w:t>
      </w:r>
      <w:r w:rsidR="00AC63F6" w:rsidRPr="001939F1">
        <w:rPr>
          <w:sz w:val="22"/>
          <w:szCs w:val="22"/>
        </w:rPr>
        <w:t xml:space="preserve">From my assessment of the Plan, its accompanying supporting documents and the consultation responses made to the Plan at the Regulations 14 and 16 stages, I </w:t>
      </w:r>
      <w:r w:rsidR="00C97A23" w:rsidRPr="001939F1">
        <w:rPr>
          <w:sz w:val="22"/>
          <w:szCs w:val="22"/>
        </w:rPr>
        <w:t>am satisfied</w:t>
      </w:r>
      <w:r w:rsidR="00AC63F6" w:rsidRPr="001939F1">
        <w:rPr>
          <w:sz w:val="22"/>
          <w:szCs w:val="22"/>
        </w:rPr>
        <w:t xml:space="preserve"> that the Plan has had regard to the fundamental rights and freedoms guaranteed under the European Convention on Human Rights and complies with the Human Rights Act 1998.  I consider that none of the objectives and policies in the Plan will have a negative impact on groups with protected characteristics. </w:t>
      </w:r>
      <w:r w:rsidR="00606F73">
        <w:rPr>
          <w:sz w:val="22"/>
          <w:szCs w:val="22"/>
        </w:rPr>
        <w:t xml:space="preserve"> </w:t>
      </w:r>
      <w:r w:rsidR="00AC63F6" w:rsidRPr="001939F1">
        <w:rPr>
          <w:sz w:val="22"/>
          <w:szCs w:val="22"/>
        </w:rPr>
        <w:t xml:space="preserve">Many will have a positive impact. </w:t>
      </w:r>
    </w:p>
    <w:p w14:paraId="109CF858" w14:textId="28652D80" w:rsidR="0027318B" w:rsidRDefault="0027318B" w:rsidP="00BB69B7">
      <w:pPr>
        <w:jc w:val="left"/>
        <w:rPr>
          <w:b/>
        </w:rPr>
      </w:pPr>
    </w:p>
    <w:p w14:paraId="45344C0E" w14:textId="77777777" w:rsidR="0027318B" w:rsidRDefault="0027318B" w:rsidP="00BB69B7">
      <w:pPr>
        <w:jc w:val="left"/>
        <w:rPr>
          <w:b/>
        </w:rPr>
      </w:pPr>
    </w:p>
    <w:p w14:paraId="3F4EA771" w14:textId="27528902" w:rsidR="001365AC" w:rsidRDefault="00846A98" w:rsidP="002E5176">
      <w:pPr>
        <w:pStyle w:val="Heading2"/>
      </w:pPr>
      <w:bookmarkStart w:id="24" w:name="_Toc150245421"/>
      <w:r w:rsidRPr="00846A98">
        <w:t>4</w:t>
      </w:r>
      <w:r w:rsidR="00152550" w:rsidRPr="00846A98">
        <w:t xml:space="preserve">. </w:t>
      </w:r>
      <w:r w:rsidR="00514D35" w:rsidRPr="00846A98">
        <w:t>Compliance with the Basic Conditions</w:t>
      </w:r>
      <w:bookmarkEnd w:id="24"/>
      <w:r w:rsidR="00514D35" w:rsidRPr="00846A98">
        <w:t xml:space="preserve"> </w:t>
      </w:r>
    </w:p>
    <w:p w14:paraId="01B6032B" w14:textId="77777777" w:rsidR="00917828" w:rsidRDefault="00917828" w:rsidP="00E55E8A">
      <w:pPr>
        <w:jc w:val="left"/>
        <w:rPr>
          <w:i/>
        </w:rPr>
      </w:pPr>
    </w:p>
    <w:p w14:paraId="477A6E1F" w14:textId="21A944CF" w:rsidR="001365AC" w:rsidRDefault="001365AC" w:rsidP="00685598">
      <w:pPr>
        <w:pStyle w:val="Heading3"/>
      </w:pPr>
      <w:bookmarkStart w:id="25" w:name="_Toc150245422"/>
      <w:r w:rsidRPr="000D7758">
        <w:t>EU Obligations</w:t>
      </w:r>
      <w:bookmarkEnd w:id="25"/>
    </w:p>
    <w:p w14:paraId="75C180E8" w14:textId="77777777" w:rsidR="00917828" w:rsidRPr="000D7758" w:rsidRDefault="00917828" w:rsidP="00E55E8A">
      <w:pPr>
        <w:jc w:val="left"/>
        <w:rPr>
          <w:i/>
        </w:rPr>
      </w:pPr>
    </w:p>
    <w:p w14:paraId="76B4F465" w14:textId="4884A7F5" w:rsidR="00BC1BD5" w:rsidRDefault="0013585F" w:rsidP="004A4D95">
      <w:pPr>
        <w:ind w:left="720" w:hanging="720"/>
        <w:jc w:val="left"/>
      </w:pPr>
      <w:r>
        <w:t xml:space="preserve">4.1 </w:t>
      </w:r>
      <w:r w:rsidR="00244518">
        <w:tab/>
      </w:r>
      <w:r w:rsidR="009E6025">
        <w:t>LBL</w:t>
      </w:r>
      <w:r w:rsidR="00E23C4C">
        <w:t xml:space="preserve"> issued </w:t>
      </w:r>
      <w:r w:rsidR="00F80E15">
        <w:t xml:space="preserve">a </w:t>
      </w:r>
      <w:r w:rsidR="00B64A2F">
        <w:t>S</w:t>
      </w:r>
      <w:r w:rsidR="00B56C95">
        <w:t>trategic Environmental Assessment</w:t>
      </w:r>
      <w:r w:rsidR="000D325E">
        <w:t xml:space="preserve"> (SEA)</w:t>
      </w:r>
      <w:r w:rsidR="009E6025">
        <w:t xml:space="preserve"> Screening Report</w:t>
      </w:r>
      <w:r w:rsidR="000D325E">
        <w:t xml:space="preserve"> </w:t>
      </w:r>
      <w:r w:rsidR="009E6025">
        <w:t>in June 202</w:t>
      </w:r>
      <w:r w:rsidR="0052358D">
        <w:t>1</w:t>
      </w:r>
      <w:r w:rsidR="009E6025">
        <w:t xml:space="preserve"> </w:t>
      </w:r>
      <w:r w:rsidR="000D325E">
        <w:t xml:space="preserve">and </w:t>
      </w:r>
      <w:r w:rsidR="009E6025">
        <w:t xml:space="preserve">a </w:t>
      </w:r>
      <w:r w:rsidR="000D325E">
        <w:t>Habitats Regulations Assessment (HRA)</w:t>
      </w:r>
      <w:r w:rsidR="0048525F">
        <w:t xml:space="preserve"> </w:t>
      </w:r>
      <w:r w:rsidR="00E23C4C">
        <w:t xml:space="preserve">Screening </w:t>
      </w:r>
      <w:r w:rsidR="009E6025">
        <w:t>Report</w:t>
      </w:r>
      <w:r w:rsidR="00B64A2F">
        <w:t xml:space="preserve"> </w:t>
      </w:r>
      <w:r w:rsidR="0052358D">
        <w:t xml:space="preserve">also </w:t>
      </w:r>
      <w:r w:rsidR="009E6025">
        <w:t xml:space="preserve">in June 2021 </w:t>
      </w:r>
      <w:r w:rsidR="00B64A2F">
        <w:t xml:space="preserve">in accordance with </w:t>
      </w:r>
      <w:r w:rsidR="00E23C4C">
        <w:t>the Environmental Assessment of Plans and Programmes Regulations 2004</w:t>
      </w:r>
      <w:r w:rsidR="00B56C95">
        <w:t xml:space="preserve"> (</w:t>
      </w:r>
      <w:r w:rsidR="00DE7E3A">
        <w:t>‘</w:t>
      </w:r>
      <w:r w:rsidR="00E23C4C">
        <w:t>the SEA Regulations</w:t>
      </w:r>
      <w:r w:rsidR="00DE7E3A">
        <w:t>’</w:t>
      </w:r>
      <w:r w:rsidR="00F4209F">
        <w:t>)</w:t>
      </w:r>
      <w:r w:rsidR="00B255FC">
        <w:t xml:space="preserve"> </w:t>
      </w:r>
      <w:r w:rsidR="000D325E">
        <w:t>and the Conservation of Habitats and Species Regulations 2017 (the Habitats Regulations)</w:t>
      </w:r>
      <w:r w:rsidR="00166830">
        <w:t>.</w:t>
      </w:r>
      <w:r w:rsidR="00383E78">
        <w:t xml:space="preserve"> </w:t>
      </w:r>
      <w:r w:rsidR="007C1C40">
        <w:t>T</w:t>
      </w:r>
      <w:r w:rsidR="00F80E15">
        <w:t>h</w:t>
      </w:r>
      <w:r w:rsidR="009E6025">
        <w:t>ese Screening Reports</w:t>
      </w:r>
      <w:r w:rsidR="00B255FC">
        <w:t xml:space="preserve"> </w:t>
      </w:r>
      <w:r w:rsidR="009A13FD">
        <w:t>w</w:t>
      </w:r>
      <w:r w:rsidR="00166830">
        <w:t>ere</w:t>
      </w:r>
      <w:r w:rsidR="00B255FC">
        <w:t xml:space="preserve"> </w:t>
      </w:r>
      <w:r w:rsidR="009444B8">
        <w:t>prepared on the basis of the pre-submission policies contained in the draft Plan</w:t>
      </w:r>
      <w:r w:rsidR="0052358D">
        <w:t xml:space="preserve"> </w:t>
      </w:r>
      <w:r w:rsidR="00F8659C">
        <w:t>(dated</w:t>
      </w:r>
      <w:r w:rsidR="0052358D">
        <w:t xml:space="preserve"> November 2020)</w:t>
      </w:r>
      <w:r w:rsidR="00D26B10">
        <w:t xml:space="preserve">, </w:t>
      </w:r>
      <w:r w:rsidR="0052358D">
        <w:t>following</w:t>
      </w:r>
      <w:r w:rsidR="009444B8">
        <w:t xml:space="preserve"> </w:t>
      </w:r>
      <w:r w:rsidR="002D2794">
        <w:t xml:space="preserve">the </w:t>
      </w:r>
      <w:r w:rsidR="009444B8">
        <w:t>Regulation 14 consultation i</w:t>
      </w:r>
      <w:r w:rsidR="00B255FC">
        <w:t>n</w:t>
      </w:r>
      <w:r w:rsidR="00A43541">
        <w:t xml:space="preserve"> </w:t>
      </w:r>
      <w:r w:rsidR="00166830">
        <w:t>July</w:t>
      </w:r>
      <w:r w:rsidR="00D26B10">
        <w:t>-</w:t>
      </w:r>
      <w:r w:rsidR="00166830">
        <w:t>August</w:t>
      </w:r>
      <w:r w:rsidR="00383E78">
        <w:t xml:space="preserve"> 2</w:t>
      </w:r>
      <w:r w:rsidR="00A43541">
        <w:t>0</w:t>
      </w:r>
      <w:r w:rsidR="00166830">
        <w:t>19</w:t>
      </w:r>
      <w:r w:rsidR="0052358D">
        <w:t xml:space="preserve"> and prior to the Forum’s approval of the draft Plan for submission. </w:t>
      </w:r>
    </w:p>
    <w:p w14:paraId="75FC3B5B" w14:textId="77777777" w:rsidR="00BC1BD5" w:rsidRDefault="00BC1BD5" w:rsidP="004A4D95">
      <w:pPr>
        <w:ind w:left="720" w:hanging="720"/>
        <w:jc w:val="left"/>
      </w:pPr>
    </w:p>
    <w:p w14:paraId="38719776" w14:textId="6A186391" w:rsidR="00BC1BD5" w:rsidRDefault="00BC1BD5" w:rsidP="009A336F">
      <w:pPr>
        <w:spacing w:after="120"/>
        <w:ind w:left="720" w:hanging="720"/>
        <w:jc w:val="left"/>
      </w:pPr>
      <w:r>
        <w:t>4.2    The SEA Screening Report concluded at Section 5 that:</w:t>
      </w:r>
    </w:p>
    <w:p w14:paraId="5328F706" w14:textId="15CDA944" w:rsidR="00BC1BD5" w:rsidRDefault="00BC1BD5" w:rsidP="00BC1BD5">
      <w:pPr>
        <w:ind w:left="1440" w:hanging="720"/>
        <w:jc w:val="left"/>
        <w:rPr>
          <w:i/>
          <w:iCs/>
        </w:rPr>
      </w:pPr>
      <w:r>
        <w:t xml:space="preserve">           “</w:t>
      </w:r>
      <w:r w:rsidRPr="00BC1BD5">
        <w:rPr>
          <w:i/>
          <w:iCs/>
        </w:rPr>
        <w:t>5.1. As a result of the screening assessment in section 4 of this report, the Council considers that Lee NDP is likely to have significant environmental effects by virtue of containing site allocation policies and policies that extend beyond the remit of the current development plan and the emerging draft Local Plan and therefore have not been already subject to a Sustainability Appraisal or SEA.</w:t>
      </w:r>
    </w:p>
    <w:p w14:paraId="0DE34F67" w14:textId="77777777" w:rsidR="00BC1BD5" w:rsidRDefault="00BC1BD5" w:rsidP="00BC1BD5">
      <w:pPr>
        <w:ind w:left="1440" w:hanging="720"/>
        <w:jc w:val="left"/>
        <w:rPr>
          <w:i/>
          <w:iCs/>
        </w:rPr>
      </w:pPr>
    </w:p>
    <w:p w14:paraId="2A6B0400" w14:textId="6469D0A6" w:rsidR="00BC1BD5" w:rsidRDefault="00BC1BD5" w:rsidP="00BC1BD5">
      <w:pPr>
        <w:ind w:left="1440" w:hanging="720"/>
        <w:jc w:val="left"/>
        <w:rPr>
          <w:i/>
          <w:iCs/>
        </w:rPr>
      </w:pPr>
      <w:r>
        <w:rPr>
          <w:i/>
          <w:iCs/>
        </w:rPr>
        <w:t xml:space="preserve">           </w:t>
      </w:r>
      <w:r w:rsidRPr="00BC1BD5">
        <w:rPr>
          <w:i/>
          <w:iCs/>
        </w:rPr>
        <w:t xml:space="preserve"> 5.2 The Council’s draft screening opinion is therefore that an SA/SEA of the NDP should be undertaken</w:t>
      </w:r>
      <w:r>
        <w:rPr>
          <w:i/>
          <w:iCs/>
        </w:rPr>
        <w:t>.”</w:t>
      </w:r>
    </w:p>
    <w:p w14:paraId="1EF77198" w14:textId="77777777" w:rsidR="00BC1BD5" w:rsidRDefault="00BC1BD5" w:rsidP="00BC1BD5">
      <w:pPr>
        <w:ind w:left="1440" w:hanging="720"/>
        <w:jc w:val="left"/>
        <w:rPr>
          <w:i/>
          <w:iCs/>
        </w:rPr>
      </w:pPr>
    </w:p>
    <w:p w14:paraId="3D6F532F" w14:textId="33D43FD1" w:rsidR="00BC1BD5" w:rsidRDefault="00BC1BD5" w:rsidP="00BC1BD5">
      <w:pPr>
        <w:ind w:left="1440" w:hanging="720"/>
        <w:jc w:val="left"/>
      </w:pPr>
      <w:r>
        <w:t>The Screening Report was the subject of consultation with Historic</w:t>
      </w:r>
    </w:p>
    <w:p w14:paraId="6B8948FA" w14:textId="559BD01A" w:rsidR="00BC1BD5" w:rsidRDefault="00BC1BD5" w:rsidP="00BC1BD5">
      <w:pPr>
        <w:ind w:left="1440" w:hanging="720"/>
        <w:jc w:val="left"/>
      </w:pPr>
      <w:r>
        <w:t xml:space="preserve">England, Natural England and the Environment Agency. </w:t>
      </w:r>
    </w:p>
    <w:p w14:paraId="766F865C" w14:textId="77777777" w:rsidR="00BC1BD5" w:rsidRDefault="00BC1BD5" w:rsidP="00BC1BD5">
      <w:pPr>
        <w:ind w:left="1440" w:hanging="720"/>
        <w:jc w:val="left"/>
      </w:pPr>
    </w:p>
    <w:p w14:paraId="540DBE6D" w14:textId="60DC1E8A" w:rsidR="00F811F6" w:rsidRDefault="009A336F" w:rsidP="009A336F">
      <w:pPr>
        <w:ind w:left="720" w:hanging="720"/>
        <w:jc w:val="left"/>
      </w:pPr>
      <w:r>
        <w:t>4.3</w:t>
      </w:r>
      <w:r>
        <w:tab/>
      </w:r>
      <w:r w:rsidR="00BC1BD5">
        <w:t>Following the SEA Screening Report, AECOM were appointed to prepare an SEA Environmental Report on behalf of the LNF. This report was finalised in January 2022, and accompanies the submission draft Plan. Initially</w:t>
      </w:r>
      <w:r w:rsidR="009C0596">
        <w:t>, a Scoping Report was prepared in September 2021 and was subject to consultation with Historic England, Natural England and</w:t>
      </w:r>
      <w:r w:rsidR="00BC1BD5">
        <w:t xml:space="preserve"> </w:t>
      </w:r>
      <w:r w:rsidR="009C0596">
        <w:t>t</w:t>
      </w:r>
      <w:r w:rsidR="00BC1BD5">
        <w:t>he Environment</w:t>
      </w:r>
      <w:r w:rsidR="009C0596">
        <w:t xml:space="preserve"> Agency, whose responses are recorded at Table 3.1 in the Environmental Report.  The SEA Framework is set out at Section 3 of the report, and Section 4 contains an appraisal of the draft Plan’s policies and proposed site allocations (SA01-SA12) against the seven themes of air quality, biodiversity and geodiversity, climate change, landscape and townscape, historic environment, community wellbeing and transportation. </w:t>
      </w:r>
      <w:r w:rsidR="00FB38BB">
        <w:t>The report concludes at Section 5 (</w:t>
      </w:r>
      <w:r w:rsidR="007D2D6F">
        <w:t xml:space="preserve">at </w:t>
      </w:r>
      <w:r w:rsidR="00FB38BB">
        <w:t xml:space="preserve">paragraphs 5.50-5.55) that the draft Plan is likely to bring positive effects </w:t>
      </w:r>
      <w:r w:rsidR="007D2D6F">
        <w:t>or beneficial approaches in respect of each of the seven themes, with significant positive effects in respect of community wellbeing.  It recommends with regard to biodiversity, that developers use the Government’s latest biodiversity metric tools, which includes a specific metric for smaller development sites.</w:t>
      </w:r>
      <w:r w:rsidR="00707EF3">
        <w:t xml:space="preserve"> </w:t>
      </w:r>
      <w:r w:rsidR="00692344">
        <w:t xml:space="preserve">  </w:t>
      </w:r>
    </w:p>
    <w:p w14:paraId="0A54AB45" w14:textId="77777777" w:rsidR="001C1059" w:rsidRDefault="001C1059" w:rsidP="004A4D95">
      <w:pPr>
        <w:ind w:left="720" w:hanging="720"/>
        <w:jc w:val="left"/>
      </w:pPr>
    </w:p>
    <w:p w14:paraId="759D7A60" w14:textId="62969170" w:rsidR="00BD20B0" w:rsidRDefault="009A336F" w:rsidP="009A336F">
      <w:pPr>
        <w:ind w:left="709" w:hanging="709"/>
        <w:jc w:val="left"/>
      </w:pPr>
      <w:r>
        <w:rPr>
          <w:szCs w:val="22"/>
          <w:lang w:eastAsia="en-US"/>
        </w:rPr>
        <w:t>4.4</w:t>
      </w:r>
      <w:r>
        <w:rPr>
          <w:szCs w:val="22"/>
          <w:lang w:eastAsia="en-US"/>
        </w:rPr>
        <w:tab/>
      </w:r>
      <w:r w:rsidR="00E34A41">
        <w:rPr>
          <w:szCs w:val="22"/>
          <w:lang w:eastAsia="en-US"/>
        </w:rPr>
        <w:t>I have considered the SEA methodology</w:t>
      </w:r>
      <w:r w:rsidR="00CC41A3">
        <w:rPr>
          <w:szCs w:val="22"/>
          <w:lang w:eastAsia="en-US"/>
        </w:rPr>
        <w:t xml:space="preserve"> and appraisals</w:t>
      </w:r>
      <w:r w:rsidR="00B70919">
        <w:rPr>
          <w:szCs w:val="22"/>
          <w:lang w:eastAsia="en-US"/>
        </w:rPr>
        <w:t xml:space="preserve"> set out in </w:t>
      </w:r>
      <w:r w:rsidR="007D2D6F">
        <w:rPr>
          <w:szCs w:val="22"/>
          <w:lang w:eastAsia="en-US"/>
        </w:rPr>
        <w:t xml:space="preserve">both </w:t>
      </w:r>
      <w:r w:rsidR="00B70919">
        <w:rPr>
          <w:szCs w:val="22"/>
          <w:lang w:eastAsia="en-US"/>
        </w:rPr>
        <w:t xml:space="preserve">the </w:t>
      </w:r>
      <w:r w:rsidR="00F77D01">
        <w:rPr>
          <w:szCs w:val="22"/>
          <w:lang w:eastAsia="en-US"/>
        </w:rPr>
        <w:t xml:space="preserve">Screening </w:t>
      </w:r>
      <w:r w:rsidR="007D2D6F">
        <w:rPr>
          <w:szCs w:val="22"/>
          <w:lang w:eastAsia="en-US"/>
        </w:rPr>
        <w:t>Report</w:t>
      </w:r>
      <w:r w:rsidR="00F77D01">
        <w:rPr>
          <w:szCs w:val="22"/>
          <w:lang w:eastAsia="en-US"/>
        </w:rPr>
        <w:t xml:space="preserve"> </w:t>
      </w:r>
      <w:r w:rsidR="007D2D6F">
        <w:rPr>
          <w:szCs w:val="22"/>
          <w:lang w:eastAsia="en-US"/>
        </w:rPr>
        <w:t xml:space="preserve">(at </w:t>
      </w:r>
      <w:r w:rsidR="00F77D01">
        <w:rPr>
          <w:szCs w:val="22"/>
          <w:lang w:eastAsia="en-US"/>
        </w:rPr>
        <w:t xml:space="preserve">Section </w:t>
      </w:r>
      <w:r w:rsidR="007D2D6F">
        <w:rPr>
          <w:szCs w:val="22"/>
          <w:lang w:eastAsia="en-US"/>
        </w:rPr>
        <w:t>4</w:t>
      </w:r>
      <w:r w:rsidR="00F77D01">
        <w:rPr>
          <w:szCs w:val="22"/>
          <w:lang w:eastAsia="en-US"/>
        </w:rPr>
        <w:t>)</w:t>
      </w:r>
      <w:r w:rsidR="00E34A41">
        <w:rPr>
          <w:szCs w:val="22"/>
          <w:lang w:eastAsia="en-US"/>
        </w:rPr>
        <w:t xml:space="preserve"> and </w:t>
      </w:r>
      <w:r w:rsidR="007D2D6F">
        <w:rPr>
          <w:szCs w:val="22"/>
          <w:lang w:eastAsia="en-US"/>
        </w:rPr>
        <w:t xml:space="preserve">the Environmental Report (at Sections 3 and 4), </w:t>
      </w:r>
      <w:r w:rsidR="00E34A41">
        <w:rPr>
          <w:szCs w:val="22"/>
          <w:lang w:eastAsia="en-US"/>
        </w:rPr>
        <w:t xml:space="preserve">by which the </w:t>
      </w:r>
      <w:r w:rsidR="007D2D6F">
        <w:rPr>
          <w:szCs w:val="22"/>
          <w:lang w:eastAsia="en-US"/>
        </w:rPr>
        <w:t xml:space="preserve">draft </w:t>
      </w:r>
      <w:r w:rsidR="00E34A41">
        <w:rPr>
          <w:szCs w:val="22"/>
          <w:lang w:eastAsia="en-US"/>
        </w:rPr>
        <w:t xml:space="preserve">Plan was </w:t>
      </w:r>
      <w:r w:rsidR="007D2D6F">
        <w:rPr>
          <w:szCs w:val="22"/>
          <w:lang w:eastAsia="en-US"/>
        </w:rPr>
        <w:t xml:space="preserve">initially </w:t>
      </w:r>
      <w:r w:rsidR="00E34A41">
        <w:rPr>
          <w:szCs w:val="22"/>
          <w:lang w:eastAsia="en-US"/>
        </w:rPr>
        <w:t xml:space="preserve">screened </w:t>
      </w:r>
      <w:r w:rsidR="007D2D6F">
        <w:rPr>
          <w:szCs w:val="22"/>
          <w:lang w:eastAsia="en-US"/>
        </w:rPr>
        <w:t xml:space="preserve">and then subject to </w:t>
      </w:r>
      <w:r w:rsidR="00CC41A3">
        <w:rPr>
          <w:szCs w:val="22"/>
          <w:lang w:eastAsia="en-US"/>
        </w:rPr>
        <w:t xml:space="preserve">full </w:t>
      </w:r>
      <w:r w:rsidR="007D2D6F">
        <w:rPr>
          <w:szCs w:val="22"/>
          <w:lang w:eastAsia="en-US"/>
        </w:rPr>
        <w:t>SEA appraisal.  I am</w:t>
      </w:r>
      <w:r w:rsidR="00E34A41">
        <w:rPr>
          <w:szCs w:val="22"/>
          <w:lang w:eastAsia="en-US"/>
        </w:rPr>
        <w:t xml:space="preserve"> satisfied that </w:t>
      </w:r>
      <w:r w:rsidR="00CC41A3">
        <w:rPr>
          <w:szCs w:val="22"/>
          <w:lang w:eastAsia="en-US"/>
        </w:rPr>
        <w:t>a comprehensive and rigorous</w:t>
      </w:r>
      <w:r w:rsidR="00E34A41">
        <w:rPr>
          <w:szCs w:val="22"/>
          <w:lang w:eastAsia="en-US"/>
        </w:rPr>
        <w:t xml:space="preserve"> approach has been taken and that the Plan </w:t>
      </w:r>
      <w:r w:rsidR="00CC41A3">
        <w:rPr>
          <w:szCs w:val="22"/>
          <w:lang w:eastAsia="en-US"/>
        </w:rPr>
        <w:t>has been</w:t>
      </w:r>
      <w:r w:rsidR="00E34A41">
        <w:rPr>
          <w:szCs w:val="22"/>
          <w:lang w:eastAsia="en-US"/>
        </w:rPr>
        <w:t xml:space="preserve"> </w:t>
      </w:r>
      <w:r w:rsidR="00D80A83">
        <w:rPr>
          <w:szCs w:val="22"/>
          <w:lang w:eastAsia="en-US"/>
        </w:rPr>
        <w:t xml:space="preserve">appropriately </w:t>
      </w:r>
      <w:r w:rsidR="00CC41A3">
        <w:rPr>
          <w:szCs w:val="22"/>
          <w:lang w:eastAsia="en-US"/>
        </w:rPr>
        <w:t xml:space="preserve">assessed </w:t>
      </w:r>
      <w:r w:rsidR="00E34A41">
        <w:rPr>
          <w:szCs w:val="22"/>
          <w:lang w:eastAsia="en-US"/>
        </w:rPr>
        <w:t>to take full account of any potential effects upon interests of</w:t>
      </w:r>
      <w:r w:rsidR="00FA0927">
        <w:rPr>
          <w:szCs w:val="22"/>
          <w:lang w:eastAsia="en-US"/>
        </w:rPr>
        <w:t xml:space="preserve"> </w:t>
      </w:r>
      <w:r w:rsidR="00686EC5">
        <w:rPr>
          <w:szCs w:val="22"/>
          <w:lang w:eastAsia="en-US"/>
        </w:rPr>
        <w:t xml:space="preserve">environmental, </w:t>
      </w:r>
      <w:r w:rsidR="00FA0927">
        <w:rPr>
          <w:szCs w:val="22"/>
          <w:lang w:eastAsia="en-US"/>
        </w:rPr>
        <w:t>landscape,</w:t>
      </w:r>
      <w:r w:rsidR="00E34A41">
        <w:rPr>
          <w:szCs w:val="22"/>
          <w:lang w:eastAsia="en-US"/>
        </w:rPr>
        <w:t xml:space="preserve"> historic and heritage importance.  </w:t>
      </w:r>
    </w:p>
    <w:p w14:paraId="260CB65B" w14:textId="77777777" w:rsidR="00BD20B0" w:rsidRDefault="00BD20B0" w:rsidP="004A4D95">
      <w:pPr>
        <w:ind w:left="714" w:hanging="720"/>
        <w:jc w:val="left"/>
      </w:pPr>
    </w:p>
    <w:p w14:paraId="047CE7B1" w14:textId="79B68437" w:rsidR="004F0CA1" w:rsidRDefault="009A336F" w:rsidP="009A336F">
      <w:pPr>
        <w:spacing w:after="120"/>
        <w:ind w:left="709" w:hanging="709"/>
        <w:jc w:val="left"/>
      </w:pPr>
      <w:r>
        <w:t>4.5</w:t>
      </w:r>
      <w:r>
        <w:tab/>
      </w:r>
      <w:r w:rsidR="00E00F2C">
        <w:t xml:space="preserve">The </w:t>
      </w:r>
      <w:r w:rsidR="00D80A83">
        <w:t xml:space="preserve">HRA Screening Report notes that no designated European sites fall within the Neighbourhood Plan </w:t>
      </w:r>
      <w:r w:rsidR="00582FFA">
        <w:t>A</w:t>
      </w:r>
      <w:r w:rsidR="00D80A83">
        <w:t xml:space="preserve">rea, nor are any located within the LBL boundary. However, consistent with best practice approach, four European sites within 15 kilometres radius of the LBL boundary were included in the screening assessment, these being the Lee Valley Special Protection Area (SPA) and Ramsar site (wetland), the Richmond Park Special Area of Conservation (SAC), the Wimbledon Common SAC and the Epping Forest SAC.  </w:t>
      </w:r>
      <w:r w:rsidR="00E00F2C">
        <w:t xml:space="preserve">The Screening </w:t>
      </w:r>
      <w:r w:rsidR="00D80A83">
        <w:t>Report</w:t>
      </w:r>
      <w:r w:rsidR="00E00F2C">
        <w:t xml:space="preserve"> conclude</w:t>
      </w:r>
      <w:r w:rsidR="000D325E">
        <w:t>s</w:t>
      </w:r>
      <w:r w:rsidR="00FA0927">
        <w:t xml:space="preserve"> (at </w:t>
      </w:r>
      <w:r w:rsidR="00D80A83">
        <w:t>paragraphs 5.2 and 5.3</w:t>
      </w:r>
      <w:r w:rsidR="00185D47">
        <w:t>)</w:t>
      </w:r>
      <w:r w:rsidR="00E00F2C">
        <w:t xml:space="preserve"> that</w:t>
      </w:r>
      <w:r w:rsidR="004F0CA1">
        <w:t>:</w:t>
      </w:r>
      <w:r w:rsidR="00E00F2C">
        <w:t xml:space="preserve"> </w:t>
      </w:r>
    </w:p>
    <w:p w14:paraId="1E4931E4" w14:textId="77777777" w:rsidR="004F0CA1" w:rsidRDefault="004F0CA1" w:rsidP="004F0CA1">
      <w:pPr>
        <w:ind w:left="709" w:hanging="709"/>
        <w:jc w:val="left"/>
        <w:rPr>
          <w:i/>
          <w:iCs/>
        </w:rPr>
      </w:pPr>
      <w:r>
        <w:t xml:space="preserve">                 “</w:t>
      </w:r>
      <w:r w:rsidRPr="004F0CA1">
        <w:rPr>
          <w:i/>
          <w:iCs/>
        </w:rPr>
        <w:t xml:space="preserve">5.2 Since there are no European Sites within the borough and those </w:t>
      </w:r>
    </w:p>
    <w:p w14:paraId="422666ED" w14:textId="77777777" w:rsidR="004F0CA1" w:rsidRDefault="004F0CA1" w:rsidP="004F0CA1">
      <w:pPr>
        <w:ind w:left="709" w:hanging="709"/>
        <w:jc w:val="left"/>
        <w:rPr>
          <w:i/>
          <w:iCs/>
        </w:rPr>
      </w:pPr>
      <w:r>
        <w:rPr>
          <w:i/>
          <w:iCs/>
        </w:rPr>
        <w:t xml:space="preserve">                        </w:t>
      </w:r>
      <w:r w:rsidRPr="004F0CA1">
        <w:rPr>
          <w:i/>
          <w:iCs/>
        </w:rPr>
        <w:t>identified for the screening are within 15km of the borough</w:t>
      </w:r>
    </w:p>
    <w:p w14:paraId="07D2E4FE" w14:textId="77777777" w:rsidR="004F0CA1" w:rsidRDefault="004F0CA1" w:rsidP="004F0CA1">
      <w:pPr>
        <w:ind w:left="709" w:hanging="709"/>
        <w:jc w:val="left"/>
        <w:rPr>
          <w:i/>
          <w:iCs/>
        </w:rPr>
      </w:pPr>
      <w:r>
        <w:rPr>
          <w:i/>
          <w:iCs/>
        </w:rPr>
        <w:t xml:space="preserve">                       </w:t>
      </w:r>
      <w:r w:rsidRPr="004F0CA1">
        <w:rPr>
          <w:i/>
          <w:iCs/>
        </w:rPr>
        <w:t xml:space="preserve"> boundary, the draft determination of this assessment is that </w:t>
      </w:r>
    </w:p>
    <w:p w14:paraId="33F9B340" w14:textId="77777777" w:rsidR="004F0CA1" w:rsidRDefault="004F0CA1" w:rsidP="004F0CA1">
      <w:pPr>
        <w:ind w:left="709" w:hanging="709"/>
        <w:jc w:val="left"/>
        <w:rPr>
          <w:i/>
          <w:iCs/>
        </w:rPr>
      </w:pPr>
      <w:r>
        <w:rPr>
          <w:i/>
          <w:iCs/>
        </w:rPr>
        <w:t xml:space="preserve">                        </w:t>
      </w:r>
      <w:r w:rsidRPr="004F0CA1">
        <w:rPr>
          <w:i/>
          <w:iCs/>
        </w:rPr>
        <w:t>none of the policies contained in the draft NDP has been found</w:t>
      </w:r>
    </w:p>
    <w:p w14:paraId="38D274A2" w14:textId="77777777" w:rsidR="004F0CA1" w:rsidRDefault="004F0CA1" w:rsidP="004F0CA1">
      <w:pPr>
        <w:ind w:left="709" w:hanging="709"/>
        <w:jc w:val="left"/>
        <w:rPr>
          <w:i/>
          <w:iCs/>
        </w:rPr>
      </w:pPr>
      <w:r>
        <w:rPr>
          <w:i/>
          <w:iCs/>
        </w:rPr>
        <w:t xml:space="preserve">                       </w:t>
      </w:r>
      <w:r w:rsidRPr="004F0CA1">
        <w:rPr>
          <w:i/>
          <w:iCs/>
        </w:rPr>
        <w:t xml:space="preserve"> to have a likely significant effect on any designated European</w:t>
      </w:r>
    </w:p>
    <w:p w14:paraId="0740B2FD" w14:textId="587BDB35" w:rsidR="004F0CA1" w:rsidRDefault="004F0CA1" w:rsidP="004F0CA1">
      <w:pPr>
        <w:ind w:left="709" w:hanging="709"/>
        <w:jc w:val="left"/>
        <w:rPr>
          <w:i/>
          <w:iCs/>
        </w:rPr>
      </w:pPr>
      <w:r>
        <w:rPr>
          <w:i/>
          <w:iCs/>
        </w:rPr>
        <w:t xml:space="preserve">                       </w:t>
      </w:r>
      <w:r w:rsidRPr="004F0CA1">
        <w:rPr>
          <w:i/>
          <w:iCs/>
        </w:rPr>
        <w:t xml:space="preserve"> Site</w:t>
      </w:r>
      <w:r>
        <w:rPr>
          <w:i/>
          <w:iCs/>
        </w:rPr>
        <w:t>.</w:t>
      </w:r>
      <w:r w:rsidRPr="004F0CA1">
        <w:rPr>
          <w:i/>
          <w:iCs/>
        </w:rPr>
        <w:t xml:space="preserve"> </w:t>
      </w:r>
    </w:p>
    <w:p w14:paraId="42F1336A" w14:textId="77777777" w:rsidR="004F0CA1" w:rsidRDefault="004F0CA1" w:rsidP="004A4D95">
      <w:pPr>
        <w:ind w:left="709" w:hanging="709"/>
        <w:jc w:val="left"/>
        <w:rPr>
          <w:i/>
          <w:iCs/>
        </w:rPr>
      </w:pPr>
    </w:p>
    <w:p w14:paraId="55F90489" w14:textId="77777777" w:rsidR="004F0CA1" w:rsidRDefault="004F0CA1" w:rsidP="004A4D95">
      <w:pPr>
        <w:ind w:left="709" w:hanging="709"/>
        <w:jc w:val="left"/>
        <w:rPr>
          <w:i/>
          <w:iCs/>
        </w:rPr>
      </w:pPr>
      <w:r>
        <w:rPr>
          <w:i/>
          <w:iCs/>
        </w:rPr>
        <w:t xml:space="preserve">                 </w:t>
      </w:r>
      <w:r w:rsidRPr="004F0CA1">
        <w:rPr>
          <w:i/>
          <w:iCs/>
        </w:rPr>
        <w:t xml:space="preserve">5.3 In particular, the draft NDP either on its own or in combination </w:t>
      </w:r>
    </w:p>
    <w:p w14:paraId="30A20712" w14:textId="77777777" w:rsidR="004F0CA1" w:rsidRDefault="004F0CA1" w:rsidP="004A4D95">
      <w:pPr>
        <w:ind w:left="709" w:hanging="709"/>
        <w:jc w:val="left"/>
        <w:rPr>
          <w:i/>
          <w:iCs/>
        </w:rPr>
      </w:pPr>
      <w:r>
        <w:rPr>
          <w:i/>
          <w:iCs/>
        </w:rPr>
        <w:t xml:space="preserve">                       </w:t>
      </w:r>
      <w:r w:rsidRPr="004F0CA1">
        <w:rPr>
          <w:i/>
          <w:iCs/>
        </w:rPr>
        <w:t>with any other relevant plans and projects, are unlikely to result</w:t>
      </w:r>
    </w:p>
    <w:p w14:paraId="4DEC8A23" w14:textId="77777777" w:rsidR="004F0CA1" w:rsidRDefault="004F0CA1" w:rsidP="004A4D95">
      <w:pPr>
        <w:ind w:left="709" w:hanging="709"/>
        <w:jc w:val="left"/>
        <w:rPr>
          <w:i/>
          <w:iCs/>
        </w:rPr>
      </w:pPr>
      <w:r>
        <w:rPr>
          <w:i/>
          <w:iCs/>
        </w:rPr>
        <w:t xml:space="preserve">                      </w:t>
      </w:r>
      <w:r w:rsidRPr="004F0CA1">
        <w:rPr>
          <w:i/>
          <w:iCs/>
        </w:rPr>
        <w:t xml:space="preserve"> in significant effect on the primary reasons for the designation of</w:t>
      </w:r>
    </w:p>
    <w:p w14:paraId="27D1F0A0" w14:textId="77777777" w:rsidR="004F0CA1" w:rsidRDefault="004F0CA1" w:rsidP="004A4D95">
      <w:pPr>
        <w:ind w:left="709" w:hanging="709"/>
        <w:jc w:val="left"/>
        <w:rPr>
          <w:i/>
          <w:iCs/>
        </w:rPr>
      </w:pPr>
      <w:r>
        <w:rPr>
          <w:i/>
          <w:iCs/>
        </w:rPr>
        <w:t xml:space="preserve">                      </w:t>
      </w:r>
      <w:r w:rsidRPr="004F0CA1">
        <w:rPr>
          <w:i/>
          <w:iCs/>
        </w:rPr>
        <w:t xml:space="preserve"> the European Sites and there is therefore no need to undertake</w:t>
      </w:r>
    </w:p>
    <w:p w14:paraId="5C1D5B42" w14:textId="77777777" w:rsidR="004F0CA1" w:rsidRDefault="004F0CA1" w:rsidP="004A4D95">
      <w:pPr>
        <w:ind w:left="709" w:hanging="709"/>
        <w:jc w:val="left"/>
      </w:pPr>
      <w:r>
        <w:rPr>
          <w:i/>
          <w:iCs/>
        </w:rPr>
        <w:t xml:space="preserve">                      </w:t>
      </w:r>
      <w:r w:rsidRPr="004F0CA1">
        <w:rPr>
          <w:i/>
          <w:iCs/>
        </w:rPr>
        <w:t xml:space="preserve"> tasks two and three of the Habitats Regulation</w:t>
      </w:r>
      <w:r>
        <w:rPr>
          <w:i/>
          <w:iCs/>
        </w:rPr>
        <w:t>s</w:t>
      </w:r>
      <w:r w:rsidRPr="004F0CA1">
        <w:rPr>
          <w:i/>
          <w:iCs/>
        </w:rPr>
        <w:t xml:space="preserve"> Assessment</w:t>
      </w:r>
      <w:r>
        <w:rPr>
          <w:i/>
          <w:iCs/>
        </w:rPr>
        <w:t>.”</w:t>
      </w:r>
      <w:r w:rsidR="00FA0927">
        <w:t xml:space="preserve"> </w:t>
      </w:r>
    </w:p>
    <w:p w14:paraId="37C0B3B3" w14:textId="77777777" w:rsidR="004F0CA1" w:rsidRDefault="004F0CA1" w:rsidP="004A4D95">
      <w:pPr>
        <w:ind w:left="709" w:hanging="709"/>
        <w:jc w:val="left"/>
      </w:pPr>
    </w:p>
    <w:p w14:paraId="63A1B801" w14:textId="472F15B3" w:rsidR="00441B06" w:rsidRDefault="004F0CA1" w:rsidP="004A4D95">
      <w:pPr>
        <w:ind w:left="709" w:hanging="709"/>
        <w:jc w:val="left"/>
        <w:rPr>
          <w:szCs w:val="22"/>
          <w:lang w:eastAsia="en-US"/>
        </w:rPr>
      </w:pPr>
      <w:r>
        <w:t xml:space="preserve">         The HRA Screening Report therefore concludes that</w:t>
      </w:r>
      <w:r w:rsidR="00FA0927">
        <w:t xml:space="preserve"> a full HRA Appropriate Assessment of the Plan is not required.  I </w:t>
      </w:r>
      <w:r w:rsidR="00E00F2C">
        <w:t>have noted that Natural England</w:t>
      </w:r>
      <w:r w:rsidR="002754BE">
        <w:t xml:space="preserve"> do not raise any concerns regarding the report or its conclusion.</w:t>
      </w:r>
      <w:r w:rsidR="00E00F2C">
        <w:t xml:space="preserve">  </w:t>
      </w:r>
      <w:r w:rsidR="00F57B78">
        <w:t xml:space="preserve">  </w:t>
      </w:r>
    </w:p>
    <w:p w14:paraId="4E1CE504" w14:textId="77777777" w:rsidR="00441B06" w:rsidRDefault="00441B06" w:rsidP="004A4D95">
      <w:pPr>
        <w:ind w:left="720" w:hanging="720"/>
        <w:jc w:val="left"/>
        <w:rPr>
          <w:szCs w:val="22"/>
          <w:lang w:eastAsia="en-US"/>
        </w:rPr>
      </w:pPr>
    </w:p>
    <w:p w14:paraId="2F0042C0" w14:textId="44A7B716" w:rsidR="009860E9" w:rsidRDefault="009A336F" w:rsidP="009A336F">
      <w:pPr>
        <w:ind w:left="709" w:hanging="709"/>
        <w:jc w:val="left"/>
      </w:pPr>
      <w:r>
        <w:rPr>
          <w:szCs w:val="22"/>
          <w:lang w:eastAsia="en-US"/>
        </w:rPr>
        <w:t>4.6</w:t>
      </w:r>
      <w:r>
        <w:rPr>
          <w:szCs w:val="22"/>
          <w:lang w:eastAsia="en-US"/>
        </w:rPr>
        <w:tab/>
      </w:r>
      <w:r>
        <w:rPr>
          <w:szCs w:val="22"/>
          <w:lang w:eastAsia="en-US"/>
        </w:rPr>
        <w:tab/>
      </w:r>
      <w:r w:rsidR="009860E9">
        <w:t xml:space="preserve">Therefore, I consider that on the basis of the information provided and my independent consideration of the </w:t>
      </w:r>
      <w:r w:rsidR="004D5440">
        <w:t>SEA</w:t>
      </w:r>
      <w:r w:rsidR="001D7FA6">
        <w:t xml:space="preserve"> and </w:t>
      </w:r>
      <w:r w:rsidR="004D5440">
        <w:t xml:space="preserve">HRA Screening </w:t>
      </w:r>
      <w:r w:rsidR="002754BE">
        <w:t xml:space="preserve">Reports, the SEA Environmental Report </w:t>
      </w:r>
      <w:r w:rsidR="009860E9">
        <w:t xml:space="preserve">and the </w:t>
      </w:r>
      <w:r w:rsidR="002754BE">
        <w:t xml:space="preserve">draft </w:t>
      </w:r>
      <w:r w:rsidR="009860E9">
        <w:t xml:space="preserve">Plan itself, I am satisfied that the Plan is compatible with EU obligations </w:t>
      </w:r>
      <w:r w:rsidR="00E403B5">
        <w:t>under retained EU law.</w:t>
      </w:r>
    </w:p>
    <w:p w14:paraId="1D137F71" w14:textId="03C5904B" w:rsidR="001365AC" w:rsidRDefault="001365AC" w:rsidP="004A4D95">
      <w:pPr>
        <w:pStyle w:val="Heading3"/>
      </w:pPr>
      <w:bookmarkStart w:id="26" w:name="_Toc150245423"/>
      <w:r w:rsidRPr="00A45DBB">
        <w:t xml:space="preserve">Main </w:t>
      </w:r>
      <w:r w:rsidR="00563B4A" w:rsidRPr="00A45DBB">
        <w:t>Assessment</w:t>
      </w:r>
      <w:bookmarkEnd w:id="26"/>
    </w:p>
    <w:p w14:paraId="4E5DD9A3" w14:textId="01731B4F" w:rsidR="00EB0ED1" w:rsidRDefault="00EB0ED1" w:rsidP="004A4D95">
      <w:pPr>
        <w:ind w:left="0" w:firstLine="0"/>
        <w:jc w:val="left"/>
        <w:rPr>
          <w:i/>
        </w:rPr>
      </w:pPr>
    </w:p>
    <w:p w14:paraId="1765C8DE" w14:textId="5D5E960E" w:rsidR="00EB0ED1" w:rsidRDefault="00EB0ED1" w:rsidP="004A4D95">
      <w:pPr>
        <w:pStyle w:val="NormalWeb"/>
        <w:spacing w:before="0" w:beforeAutospacing="0" w:after="0" w:afterAutospacing="0"/>
        <w:rPr>
          <w:rFonts w:ascii="Verdana" w:hAnsi="Verdana"/>
          <w:i/>
          <w:sz w:val="22"/>
          <w:szCs w:val="22"/>
          <w:lang w:val="en"/>
        </w:rPr>
      </w:pPr>
      <w:r w:rsidRPr="00EB0ED1">
        <w:rPr>
          <w:rFonts w:ascii="Verdana" w:hAnsi="Verdana"/>
          <w:iCs/>
          <w:sz w:val="22"/>
          <w:szCs w:val="22"/>
        </w:rPr>
        <w:t>4.</w:t>
      </w:r>
      <w:r w:rsidR="003F6308">
        <w:rPr>
          <w:rFonts w:ascii="Verdana" w:hAnsi="Verdana"/>
          <w:iCs/>
          <w:sz w:val="22"/>
          <w:szCs w:val="22"/>
        </w:rPr>
        <w:t>7</w:t>
      </w:r>
      <w:r>
        <w:rPr>
          <w:iCs/>
        </w:rPr>
        <w:t xml:space="preserve">    </w:t>
      </w:r>
      <w:r w:rsidR="00D87D0E">
        <w:rPr>
          <w:iCs/>
        </w:rPr>
        <w:t xml:space="preserve"> </w:t>
      </w:r>
      <w:r>
        <w:rPr>
          <w:rFonts w:ascii="Verdana" w:hAnsi="Verdana"/>
          <w:sz w:val="22"/>
          <w:szCs w:val="22"/>
        </w:rPr>
        <w:t xml:space="preserve">The NPPF states (at </w:t>
      </w:r>
      <w:r w:rsidR="00A45DBB">
        <w:rPr>
          <w:rFonts w:ascii="Verdana" w:hAnsi="Verdana"/>
          <w:sz w:val="22"/>
          <w:szCs w:val="22"/>
        </w:rPr>
        <w:t>P</w:t>
      </w:r>
      <w:r>
        <w:rPr>
          <w:rFonts w:ascii="Verdana" w:hAnsi="Verdana"/>
          <w:sz w:val="22"/>
          <w:szCs w:val="22"/>
        </w:rPr>
        <w:t>aragraph 29) that “</w:t>
      </w:r>
      <w:r>
        <w:rPr>
          <w:rFonts w:ascii="Verdana" w:hAnsi="Verdana"/>
          <w:i/>
          <w:sz w:val="22"/>
          <w:szCs w:val="22"/>
          <w:lang w:val="en"/>
        </w:rPr>
        <w:t>Neighbourhood planning</w:t>
      </w:r>
    </w:p>
    <w:p w14:paraId="36D7BC4C" w14:textId="77777777" w:rsidR="00EB0ED1" w:rsidRDefault="00EB0ED1" w:rsidP="004A4D95">
      <w:pPr>
        <w:pStyle w:val="NormalWeb"/>
        <w:spacing w:before="0" w:beforeAutospacing="0" w:after="0" w:afterAutospacing="0"/>
        <w:rPr>
          <w:rFonts w:ascii="Verdana" w:hAnsi="Verdana"/>
          <w:i/>
          <w:sz w:val="22"/>
          <w:szCs w:val="22"/>
          <w:lang w:val="en"/>
        </w:rPr>
      </w:pPr>
      <w:r>
        <w:rPr>
          <w:rFonts w:ascii="Verdana" w:hAnsi="Verdana"/>
          <w:i/>
          <w:sz w:val="22"/>
          <w:szCs w:val="22"/>
          <w:lang w:val="en"/>
        </w:rPr>
        <w:t xml:space="preserve">         gives communities the power to develop a shared vision for their area.</w:t>
      </w:r>
    </w:p>
    <w:p w14:paraId="0D5F8CAC" w14:textId="77777777" w:rsidR="00EB0ED1" w:rsidRDefault="00EB0ED1" w:rsidP="004A4D95">
      <w:pPr>
        <w:pStyle w:val="NormalWeb"/>
        <w:spacing w:before="0" w:beforeAutospacing="0" w:after="0" w:afterAutospacing="0"/>
        <w:rPr>
          <w:rFonts w:ascii="Verdana" w:hAnsi="Verdana"/>
          <w:i/>
          <w:sz w:val="22"/>
          <w:szCs w:val="22"/>
          <w:lang w:val="en"/>
        </w:rPr>
      </w:pPr>
      <w:r>
        <w:rPr>
          <w:rFonts w:ascii="Verdana" w:hAnsi="Verdana"/>
          <w:i/>
          <w:sz w:val="22"/>
          <w:szCs w:val="22"/>
          <w:lang w:val="en"/>
        </w:rPr>
        <w:t xml:space="preserve">         Neighbourhood plans can shape, direct and help to deliver sustainable</w:t>
      </w:r>
    </w:p>
    <w:p w14:paraId="25A46CE4" w14:textId="448D5757" w:rsidR="00EB0ED1" w:rsidRDefault="00EB0ED1" w:rsidP="004A4D95">
      <w:pPr>
        <w:pStyle w:val="NormalWeb"/>
        <w:spacing w:before="0" w:beforeAutospacing="0" w:after="0" w:afterAutospacing="0"/>
        <w:rPr>
          <w:rFonts w:ascii="Verdana" w:hAnsi="Verdana"/>
          <w:i/>
          <w:sz w:val="22"/>
          <w:szCs w:val="22"/>
          <w:lang w:val="en"/>
        </w:rPr>
      </w:pPr>
      <w:r>
        <w:rPr>
          <w:rFonts w:ascii="Verdana" w:hAnsi="Verdana"/>
          <w:i/>
          <w:sz w:val="22"/>
          <w:szCs w:val="22"/>
          <w:lang w:val="en"/>
        </w:rPr>
        <w:t xml:space="preserve">        </w:t>
      </w:r>
      <w:r w:rsidR="00DC52E8">
        <w:rPr>
          <w:rFonts w:ascii="Verdana" w:hAnsi="Verdana"/>
          <w:i/>
          <w:sz w:val="22"/>
          <w:szCs w:val="22"/>
          <w:lang w:val="en"/>
        </w:rPr>
        <w:t xml:space="preserve"> </w:t>
      </w:r>
      <w:r>
        <w:rPr>
          <w:rFonts w:ascii="Verdana" w:hAnsi="Verdana"/>
          <w:i/>
          <w:sz w:val="22"/>
          <w:szCs w:val="22"/>
          <w:lang w:val="en"/>
        </w:rPr>
        <w:t xml:space="preserve">development, by influencing local planning decisions as part of the </w:t>
      </w:r>
    </w:p>
    <w:p w14:paraId="2FF22877" w14:textId="77777777" w:rsidR="00EB0ED1" w:rsidRDefault="00EB0ED1" w:rsidP="004A4D95">
      <w:pPr>
        <w:pStyle w:val="NormalWeb"/>
        <w:spacing w:before="0" w:beforeAutospacing="0" w:after="0" w:afterAutospacing="0"/>
        <w:rPr>
          <w:rFonts w:ascii="Verdana" w:hAnsi="Verdana"/>
          <w:i/>
          <w:sz w:val="22"/>
          <w:szCs w:val="22"/>
        </w:rPr>
      </w:pPr>
      <w:r>
        <w:rPr>
          <w:rFonts w:ascii="Verdana" w:hAnsi="Verdana"/>
          <w:i/>
          <w:sz w:val="22"/>
          <w:szCs w:val="22"/>
          <w:lang w:val="en"/>
        </w:rPr>
        <w:t xml:space="preserve">         statutory development plan” </w:t>
      </w:r>
      <w:r>
        <w:rPr>
          <w:rFonts w:ascii="Verdana" w:hAnsi="Verdana"/>
          <w:sz w:val="22"/>
          <w:szCs w:val="22"/>
          <w:lang w:val="en"/>
        </w:rPr>
        <w:t>and also that</w:t>
      </w:r>
      <w:r>
        <w:rPr>
          <w:rFonts w:ascii="Verdana" w:hAnsi="Verdana"/>
          <w:i/>
          <w:sz w:val="22"/>
          <w:szCs w:val="22"/>
          <w:lang w:val="en"/>
        </w:rPr>
        <w:t xml:space="preserve"> “Neighbou</w:t>
      </w:r>
      <w:r>
        <w:rPr>
          <w:rFonts w:ascii="Verdana" w:hAnsi="Verdana"/>
          <w:i/>
          <w:sz w:val="22"/>
          <w:szCs w:val="22"/>
        </w:rPr>
        <w:t xml:space="preserve">rhood plans should </w:t>
      </w:r>
    </w:p>
    <w:p w14:paraId="78073B90" w14:textId="77777777" w:rsidR="00EB0ED1" w:rsidRDefault="00EB0ED1" w:rsidP="004A4D95">
      <w:pPr>
        <w:pStyle w:val="NormalWeb"/>
        <w:spacing w:before="0" w:beforeAutospacing="0" w:after="0" w:afterAutospacing="0"/>
        <w:rPr>
          <w:rFonts w:ascii="Verdana" w:hAnsi="Verdana"/>
          <w:i/>
          <w:sz w:val="22"/>
          <w:szCs w:val="22"/>
        </w:rPr>
      </w:pPr>
      <w:r>
        <w:rPr>
          <w:rFonts w:ascii="Verdana" w:hAnsi="Verdana"/>
          <w:i/>
          <w:sz w:val="22"/>
          <w:szCs w:val="22"/>
        </w:rPr>
        <w:t xml:space="preserve">         not promote less development than set out in the strategic policies for the </w:t>
      </w:r>
    </w:p>
    <w:p w14:paraId="59E7B8FB" w14:textId="39D8F43D" w:rsidR="009901A1" w:rsidRDefault="00EB0ED1" w:rsidP="004A4D95">
      <w:pPr>
        <w:pStyle w:val="NormalWeb"/>
        <w:spacing w:before="0" w:beforeAutospacing="0" w:after="0" w:afterAutospacing="0"/>
        <w:rPr>
          <w:rFonts w:ascii="Verdana" w:hAnsi="Verdana" w:cs="Arial"/>
          <w:color w:val="0B0C0C"/>
          <w:sz w:val="22"/>
          <w:szCs w:val="22"/>
        </w:rPr>
      </w:pPr>
      <w:r>
        <w:rPr>
          <w:rFonts w:ascii="Verdana" w:hAnsi="Verdana"/>
          <w:i/>
          <w:sz w:val="22"/>
          <w:szCs w:val="22"/>
        </w:rPr>
        <w:t xml:space="preserve">         area, or undermine those strategic policies”.  </w:t>
      </w:r>
      <w:r>
        <w:rPr>
          <w:rFonts w:ascii="Verdana" w:hAnsi="Verdana" w:cs="Arial"/>
          <w:color w:val="0B0C0C"/>
          <w:sz w:val="22"/>
          <w:szCs w:val="22"/>
        </w:rPr>
        <w:t xml:space="preserve">The NPPF (at </w:t>
      </w:r>
      <w:r w:rsidR="00A45DBB">
        <w:rPr>
          <w:rFonts w:ascii="Verdana" w:hAnsi="Verdana" w:cs="Arial"/>
          <w:color w:val="0B0C0C"/>
          <w:sz w:val="22"/>
          <w:szCs w:val="22"/>
        </w:rPr>
        <w:t>P</w:t>
      </w:r>
      <w:r>
        <w:rPr>
          <w:rFonts w:ascii="Verdana" w:hAnsi="Verdana" w:cs="Arial"/>
          <w:color w:val="0B0C0C"/>
          <w:sz w:val="22"/>
          <w:szCs w:val="22"/>
        </w:rPr>
        <w:t xml:space="preserve">aragraph 11) </w:t>
      </w:r>
    </w:p>
    <w:p w14:paraId="055127C8" w14:textId="77777777" w:rsidR="009901A1" w:rsidRDefault="009901A1" w:rsidP="004A4D95">
      <w:pPr>
        <w:pStyle w:val="NormalWeb"/>
        <w:spacing w:before="0" w:beforeAutospacing="0" w:after="0" w:afterAutospacing="0"/>
        <w:rPr>
          <w:rFonts w:ascii="Verdana" w:hAnsi="Verdana" w:cs="Arial"/>
          <w:color w:val="0B0C0C"/>
          <w:sz w:val="22"/>
          <w:szCs w:val="22"/>
        </w:rPr>
      </w:pPr>
      <w:r>
        <w:rPr>
          <w:rFonts w:ascii="Verdana" w:hAnsi="Verdana" w:cs="Arial"/>
          <w:color w:val="0B0C0C"/>
          <w:sz w:val="22"/>
          <w:szCs w:val="22"/>
        </w:rPr>
        <w:t xml:space="preserve">         </w:t>
      </w:r>
      <w:r w:rsidR="00EB0ED1">
        <w:rPr>
          <w:rFonts w:ascii="Verdana" w:hAnsi="Verdana" w:cs="Arial"/>
          <w:color w:val="0B0C0C"/>
          <w:sz w:val="22"/>
          <w:szCs w:val="22"/>
        </w:rPr>
        <w:t xml:space="preserve">also sets out the presumption in favour of </w:t>
      </w:r>
      <w:r>
        <w:rPr>
          <w:rFonts w:ascii="Verdana" w:hAnsi="Verdana" w:cs="Arial"/>
          <w:color w:val="0B0C0C"/>
          <w:sz w:val="22"/>
          <w:szCs w:val="22"/>
        </w:rPr>
        <w:t>s</w:t>
      </w:r>
      <w:r w:rsidR="00EB0ED1">
        <w:rPr>
          <w:rFonts w:ascii="Verdana" w:hAnsi="Verdana" w:cs="Arial"/>
          <w:color w:val="0B0C0C"/>
          <w:sz w:val="22"/>
          <w:szCs w:val="22"/>
        </w:rPr>
        <w:t xml:space="preserve">ustainable development. It </w:t>
      </w:r>
    </w:p>
    <w:p w14:paraId="06496257" w14:textId="585695E3" w:rsidR="009901A1" w:rsidRDefault="009901A1" w:rsidP="004A4D95">
      <w:pPr>
        <w:pStyle w:val="NormalWeb"/>
        <w:spacing w:before="0" w:beforeAutospacing="0" w:after="0" w:afterAutospacing="0"/>
        <w:rPr>
          <w:rFonts w:ascii="Verdana" w:hAnsi="Verdana" w:cs="Arial"/>
          <w:color w:val="0B0C0C"/>
          <w:sz w:val="22"/>
          <w:szCs w:val="22"/>
        </w:rPr>
      </w:pPr>
      <w:r>
        <w:rPr>
          <w:rFonts w:ascii="Verdana" w:hAnsi="Verdana" w:cs="Arial"/>
          <w:color w:val="0B0C0C"/>
          <w:sz w:val="22"/>
          <w:szCs w:val="22"/>
        </w:rPr>
        <w:t xml:space="preserve">         </w:t>
      </w:r>
      <w:r w:rsidR="00EB0ED1">
        <w:rPr>
          <w:rFonts w:ascii="Verdana" w:hAnsi="Verdana" w:cs="Arial"/>
          <w:color w:val="0B0C0C"/>
          <w:sz w:val="22"/>
          <w:szCs w:val="22"/>
        </w:rPr>
        <w:t xml:space="preserve">goes on to state (at </w:t>
      </w:r>
      <w:r w:rsidR="00A45DBB">
        <w:rPr>
          <w:rFonts w:ascii="Verdana" w:hAnsi="Verdana" w:cs="Arial"/>
          <w:color w:val="0B0C0C"/>
          <w:sz w:val="22"/>
          <w:szCs w:val="22"/>
        </w:rPr>
        <w:t>P</w:t>
      </w:r>
      <w:r w:rsidR="00EB0ED1">
        <w:rPr>
          <w:rFonts w:ascii="Verdana" w:hAnsi="Verdana" w:cs="Arial"/>
          <w:color w:val="0B0C0C"/>
          <w:sz w:val="22"/>
          <w:szCs w:val="22"/>
        </w:rPr>
        <w:t>aragraph 13)</w:t>
      </w:r>
      <w:r w:rsidR="00EB0ED1">
        <w:rPr>
          <w:lang w:val="en"/>
        </w:rPr>
        <w:t xml:space="preserve"> </w:t>
      </w:r>
      <w:r w:rsidR="00EB0ED1">
        <w:rPr>
          <w:rFonts w:ascii="Verdana" w:hAnsi="Verdana" w:cs="Arial"/>
          <w:color w:val="0B0C0C"/>
          <w:sz w:val="22"/>
          <w:szCs w:val="22"/>
        </w:rPr>
        <w:t>that</w:t>
      </w:r>
      <w:r w:rsidR="00CE2DDE">
        <w:rPr>
          <w:rFonts w:ascii="Verdana" w:hAnsi="Verdana" w:cs="Arial"/>
          <w:color w:val="0B0C0C"/>
          <w:sz w:val="22"/>
          <w:szCs w:val="22"/>
        </w:rPr>
        <w:t xml:space="preserve"> </w:t>
      </w:r>
      <w:r w:rsidR="00EB0ED1">
        <w:rPr>
          <w:rFonts w:ascii="Verdana" w:hAnsi="Verdana" w:cs="Arial"/>
          <w:color w:val="0B0C0C"/>
          <w:sz w:val="22"/>
          <w:szCs w:val="22"/>
        </w:rPr>
        <w:t xml:space="preserve">neighbourhood plans should </w:t>
      </w:r>
    </w:p>
    <w:p w14:paraId="5DB2DA80" w14:textId="77777777" w:rsidR="009901A1" w:rsidRDefault="009901A1" w:rsidP="004A4D95">
      <w:pPr>
        <w:pStyle w:val="NormalWeb"/>
        <w:spacing w:before="0" w:beforeAutospacing="0" w:after="0" w:afterAutospacing="0"/>
        <w:rPr>
          <w:rFonts w:ascii="Verdana" w:hAnsi="Verdana" w:cs="Arial"/>
          <w:color w:val="0B0C0C"/>
          <w:sz w:val="22"/>
          <w:szCs w:val="22"/>
        </w:rPr>
      </w:pPr>
      <w:r>
        <w:rPr>
          <w:rFonts w:ascii="Verdana" w:hAnsi="Verdana" w:cs="Arial"/>
          <w:color w:val="0B0C0C"/>
          <w:sz w:val="22"/>
          <w:szCs w:val="22"/>
        </w:rPr>
        <w:t xml:space="preserve">         </w:t>
      </w:r>
      <w:r w:rsidR="00EB0ED1">
        <w:rPr>
          <w:rFonts w:ascii="Verdana" w:hAnsi="Verdana" w:cs="Arial"/>
          <w:color w:val="0B0C0C"/>
          <w:sz w:val="22"/>
          <w:szCs w:val="22"/>
        </w:rPr>
        <w:t xml:space="preserve">support the delivery of strategic policies contained in local plans; and </w:t>
      </w:r>
    </w:p>
    <w:p w14:paraId="0CB80AF9" w14:textId="77777777" w:rsidR="009901A1" w:rsidRDefault="009901A1" w:rsidP="004A4D95">
      <w:pPr>
        <w:pStyle w:val="NormalWeb"/>
        <w:spacing w:before="0" w:beforeAutospacing="0" w:after="0" w:afterAutospacing="0"/>
        <w:rPr>
          <w:rFonts w:ascii="Verdana" w:hAnsi="Verdana" w:cs="Arial"/>
          <w:color w:val="0B0C0C"/>
          <w:sz w:val="22"/>
          <w:szCs w:val="22"/>
        </w:rPr>
      </w:pPr>
      <w:r>
        <w:rPr>
          <w:rFonts w:ascii="Verdana" w:hAnsi="Verdana" w:cs="Arial"/>
          <w:color w:val="0B0C0C"/>
          <w:sz w:val="22"/>
          <w:szCs w:val="22"/>
        </w:rPr>
        <w:t xml:space="preserve">         </w:t>
      </w:r>
      <w:r w:rsidR="00EB0ED1">
        <w:rPr>
          <w:rFonts w:ascii="Verdana" w:hAnsi="Verdana" w:cs="Arial"/>
          <w:color w:val="0B0C0C"/>
          <w:sz w:val="22"/>
          <w:szCs w:val="22"/>
        </w:rPr>
        <w:t xml:space="preserve">should shape and direct development that is outside of these strategic </w:t>
      </w:r>
    </w:p>
    <w:p w14:paraId="7FFF4D14" w14:textId="3F83A052" w:rsidR="00EB0ED1" w:rsidRDefault="009901A1" w:rsidP="004A4D95">
      <w:pPr>
        <w:pStyle w:val="NormalWeb"/>
        <w:spacing w:before="0" w:beforeAutospacing="0" w:after="0" w:afterAutospacing="0"/>
        <w:rPr>
          <w:rFonts w:ascii="Verdana" w:hAnsi="Verdana" w:cs="Arial"/>
          <w:color w:val="0B0C0C"/>
          <w:sz w:val="22"/>
          <w:szCs w:val="22"/>
        </w:rPr>
      </w:pPr>
      <w:r>
        <w:rPr>
          <w:rFonts w:ascii="Verdana" w:hAnsi="Verdana" w:cs="Arial"/>
          <w:color w:val="0B0C0C"/>
          <w:sz w:val="22"/>
          <w:szCs w:val="22"/>
        </w:rPr>
        <w:t xml:space="preserve">         </w:t>
      </w:r>
      <w:r w:rsidR="00EB0ED1">
        <w:rPr>
          <w:rFonts w:ascii="Verdana" w:hAnsi="Verdana" w:cs="Arial"/>
          <w:color w:val="0B0C0C"/>
          <w:sz w:val="22"/>
          <w:szCs w:val="22"/>
        </w:rPr>
        <w:t xml:space="preserve">policies. </w:t>
      </w:r>
    </w:p>
    <w:p w14:paraId="5A1FA45F" w14:textId="77777777" w:rsidR="00AD5038" w:rsidRPr="00917828" w:rsidRDefault="00AD5038" w:rsidP="004A4D95">
      <w:pPr>
        <w:ind w:left="0" w:firstLine="0"/>
        <w:jc w:val="left"/>
      </w:pPr>
    </w:p>
    <w:p w14:paraId="4F4FA5B4" w14:textId="70D85A65" w:rsidR="00A375D4" w:rsidRDefault="00A93122" w:rsidP="004A4D95">
      <w:pPr>
        <w:pStyle w:val="CommentText"/>
        <w:ind w:left="720" w:hanging="720"/>
        <w:jc w:val="left"/>
        <w:rPr>
          <w:szCs w:val="22"/>
        </w:rPr>
      </w:pPr>
      <w:r>
        <w:rPr>
          <w:sz w:val="22"/>
          <w:szCs w:val="22"/>
        </w:rPr>
        <w:t>4.</w:t>
      </w:r>
      <w:r w:rsidR="003F6308">
        <w:rPr>
          <w:sz w:val="22"/>
          <w:szCs w:val="22"/>
        </w:rPr>
        <w:t>8</w:t>
      </w:r>
      <w:r w:rsidR="00AD42A3">
        <w:t xml:space="preserve"> </w:t>
      </w:r>
      <w:r w:rsidR="005F5262">
        <w:tab/>
      </w:r>
      <w:r w:rsidR="005F5262" w:rsidRPr="005F5262">
        <w:rPr>
          <w:sz w:val="22"/>
          <w:szCs w:val="22"/>
        </w:rPr>
        <w:t xml:space="preserve">Having considered </w:t>
      </w:r>
      <w:r w:rsidR="001B6E42">
        <w:rPr>
          <w:sz w:val="22"/>
          <w:szCs w:val="22"/>
        </w:rPr>
        <w:t xml:space="preserve">above </w:t>
      </w:r>
      <w:r w:rsidR="005F5262" w:rsidRPr="005F5262">
        <w:rPr>
          <w:sz w:val="22"/>
          <w:szCs w:val="22"/>
        </w:rPr>
        <w:t>whether the Plan complies with various legal and procedural requirements</w:t>
      </w:r>
      <w:r w:rsidR="00130D0C">
        <w:rPr>
          <w:sz w:val="22"/>
          <w:szCs w:val="22"/>
        </w:rPr>
        <w:t>,</w:t>
      </w:r>
      <w:r w:rsidR="005F5262" w:rsidRPr="005F5262">
        <w:rPr>
          <w:sz w:val="22"/>
          <w:szCs w:val="22"/>
        </w:rPr>
        <w:t xml:space="preserve"> it is now necessary to deal with the question of whether it complies with the remaining Basic Conditions (see paragraph 1.</w:t>
      </w:r>
      <w:r w:rsidR="006A1339">
        <w:rPr>
          <w:sz w:val="22"/>
          <w:szCs w:val="22"/>
        </w:rPr>
        <w:t>1</w:t>
      </w:r>
      <w:r w:rsidR="00FA6AA9">
        <w:rPr>
          <w:sz w:val="22"/>
          <w:szCs w:val="22"/>
        </w:rPr>
        <w:t>2</w:t>
      </w:r>
      <w:r w:rsidR="005F5262" w:rsidRPr="005F5262">
        <w:rPr>
          <w:sz w:val="22"/>
          <w:szCs w:val="22"/>
        </w:rPr>
        <w:t xml:space="preserve"> of this report), particularly the regard it pays to national policy and guidance, the contribution it makes to sustainable development and whether it is in general conformity with strategic development plan policies.</w:t>
      </w:r>
      <w:r w:rsidR="00A375D4" w:rsidRPr="00A375D4">
        <w:rPr>
          <w:szCs w:val="22"/>
        </w:rPr>
        <w:t xml:space="preserve"> </w:t>
      </w:r>
    </w:p>
    <w:p w14:paraId="3E8ADB29" w14:textId="700688B6" w:rsidR="006474F8" w:rsidRDefault="006474F8" w:rsidP="004A4D95">
      <w:pPr>
        <w:pStyle w:val="CommentText"/>
        <w:ind w:left="720" w:hanging="720"/>
        <w:jc w:val="left"/>
        <w:rPr>
          <w:szCs w:val="22"/>
        </w:rPr>
      </w:pPr>
    </w:p>
    <w:p w14:paraId="28A8F1E5" w14:textId="70274312" w:rsidR="006474F8" w:rsidRDefault="006474F8" w:rsidP="006474F8">
      <w:pPr>
        <w:pStyle w:val="Heading3"/>
        <w:rPr>
          <w:lang w:eastAsia="en-US"/>
        </w:rPr>
      </w:pPr>
      <w:bookmarkStart w:id="27" w:name="_Toc150245424"/>
      <w:r>
        <w:rPr>
          <w:lang w:eastAsia="en-US"/>
        </w:rPr>
        <w:t>Specific Issues of Compliance</w:t>
      </w:r>
      <w:bookmarkEnd w:id="27"/>
      <w:r>
        <w:rPr>
          <w:lang w:eastAsia="en-US"/>
        </w:rPr>
        <w:t xml:space="preserve"> </w:t>
      </w:r>
    </w:p>
    <w:p w14:paraId="7454B747" w14:textId="77777777" w:rsidR="006474F8" w:rsidRDefault="006474F8" w:rsidP="006474F8">
      <w:pPr>
        <w:pStyle w:val="CommentText"/>
        <w:ind w:left="720" w:hanging="720"/>
        <w:jc w:val="left"/>
        <w:rPr>
          <w:rFonts w:cs="Arial"/>
          <w:color w:val="0B0C0C"/>
          <w:sz w:val="22"/>
          <w:szCs w:val="22"/>
        </w:rPr>
      </w:pPr>
    </w:p>
    <w:p w14:paraId="3A550973" w14:textId="56DCA438" w:rsidR="00FB5D50" w:rsidRDefault="00A93122" w:rsidP="004A4D95">
      <w:pPr>
        <w:ind w:left="709" w:hanging="709"/>
        <w:jc w:val="left"/>
      </w:pPr>
      <w:r>
        <w:t>4.</w:t>
      </w:r>
      <w:r w:rsidR="003F6308">
        <w:t>9</w:t>
      </w:r>
      <w:r w:rsidR="005F5262">
        <w:tab/>
      </w:r>
      <w:r w:rsidR="00563B4A" w:rsidRPr="00563B4A">
        <w:t xml:space="preserve">I test the Plan against the Basic Conditions </w:t>
      </w:r>
      <w:r w:rsidR="007B7582">
        <w:t>b</w:t>
      </w:r>
      <w:r w:rsidR="00563B4A" w:rsidRPr="00563B4A">
        <w:t xml:space="preserve">y considering specific issues of compliance of the Plan’s </w:t>
      </w:r>
      <w:r w:rsidR="00F00FEA">
        <w:t>2</w:t>
      </w:r>
      <w:r w:rsidR="00CF1EBB">
        <w:t>3</w:t>
      </w:r>
      <w:r w:rsidR="001B6E42">
        <w:t xml:space="preserve"> </w:t>
      </w:r>
      <w:r w:rsidR="00563B4A" w:rsidRPr="00563B4A">
        <w:t>policies</w:t>
      </w:r>
      <w:r w:rsidR="007A6208">
        <w:t xml:space="preserve"> (and proposed site allocations)</w:t>
      </w:r>
      <w:r w:rsidR="00E20B33">
        <w:t>,</w:t>
      </w:r>
      <w:r w:rsidR="00C74EB6">
        <w:t xml:space="preserve"> which </w:t>
      </w:r>
      <w:r w:rsidR="001B6E42">
        <w:t>address the following themes</w:t>
      </w:r>
      <w:r w:rsidR="00AC71EC">
        <w:t>:</w:t>
      </w:r>
      <w:r w:rsidR="00D56077">
        <w:t xml:space="preserve"> </w:t>
      </w:r>
      <w:r w:rsidR="00CF1EBB">
        <w:t>Green and Blue Spaces; Transport and Connectivity; Building Homes and Amenities; Local Retail, Leisure and Economy; and Heritage and Design.</w:t>
      </w:r>
      <w:r w:rsidR="001A6640">
        <w:t xml:space="preserve"> </w:t>
      </w:r>
      <w:r w:rsidR="003F23EA">
        <w:t xml:space="preserve"> </w:t>
      </w:r>
      <w:r w:rsidR="00FB5D50">
        <w:t>As part of that assessment, I consider whether the policies in the Plan are sufficiently clear and unambiguous, having regard to advice in the PPG. A policy should be drafted with sufficient clarity that a decision maker can apply it consistently and with confidence when determining planning applications.</w:t>
      </w:r>
      <w:r w:rsidR="007B7582">
        <w:t xml:space="preserve"> </w:t>
      </w:r>
      <w:r w:rsidR="00FB5D50">
        <w:t xml:space="preserve"> It should be concise, precise and supported by appropriate evidence</w:t>
      </w:r>
      <w:r w:rsidR="00B96228">
        <w:t>.</w:t>
      </w:r>
      <w:r w:rsidR="00FB5D50">
        <w:rPr>
          <w:rStyle w:val="FootnoteReference"/>
        </w:rPr>
        <w:footnoteReference w:id="15"/>
      </w:r>
      <w:r w:rsidR="00FB5D50">
        <w:t xml:space="preserve">  I recommend some modifications as a result.</w:t>
      </w:r>
    </w:p>
    <w:p w14:paraId="17493842" w14:textId="07B3C255" w:rsidR="00D11440" w:rsidRDefault="00D11440" w:rsidP="004A4D95">
      <w:pPr>
        <w:ind w:left="720" w:hanging="720"/>
        <w:jc w:val="left"/>
      </w:pPr>
    </w:p>
    <w:p w14:paraId="2DEEED9D" w14:textId="17BEAD62" w:rsidR="00EE3572" w:rsidRPr="003C2DC5" w:rsidRDefault="00BC135B" w:rsidP="004A4D95">
      <w:pPr>
        <w:pStyle w:val="Heading3"/>
      </w:pPr>
      <w:bookmarkStart w:id="28" w:name="_Toc150245425"/>
      <w:r>
        <w:t xml:space="preserve">Plan </w:t>
      </w:r>
      <w:r w:rsidR="00EE3572" w:rsidRPr="003C2DC5">
        <w:t>Overview</w:t>
      </w:r>
      <w:bookmarkEnd w:id="28"/>
    </w:p>
    <w:p w14:paraId="41F47920" w14:textId="77777777" w:rsidR="00EE3572" w:rsidRPr="003C2DC5" w:rsidRDefault="00EE3572" w:rsidP="004A4D95">
      <w:pPr>
        <w:ind w:left="720" w:hanging="720"/>
        <w:jc w:val="left"/>
        <w:rPr>
          <w:i/>
          <w:iCs/>
        </w:rPr>
      </w:pPr>
    </w:p>
    <w:p w14:paraId="03C763D9" w14:textId="713D237A" w:rsidR="00F412D5" w:rsidRDefault="00D11440" w:rsidP="004A4D95">
      <w:pPr>
        <w:ind w:left="720" w:hanging="720"/>
        <w:jc w:val="left"/>
      </w:pPr>
      <w:r>
        <w:t>4.</w:t>
      </w:r>
      <w:r w:rsidR="003F6308">
        <w:t>10</w:t>
      </w:r>
      <w:r>
        <w:t xml:space="preserve"> </w:t>
      </w:r>
      <w:r w:rsidR="00987352">
        <w:tab/>
      </w:r>
      <w:r w:rsidR="00A14238">
        <w:t xml:space="preserve">The </w:t>
      </w:r>
      <w:r w:rsidR="00520257">
        <w:t xml:space="preserve">Plan is </w:t>
      </w:r>
      <w:r w:rsidR="00A14238">
        <w:t xml:space="preserve">addressing </w:t>
      </w:r>
      <w:r w:rsidR="005C4BD3">
        <w:t xml:space="preserve">the </w:t>
      </w:r>
      <w:r w:rsidR="00CF1EBB">
        <w:t>ten</w:t>
      </w:r>
      <w:r w:rsidR="00E74E77">
        <w:t>-</w:t>
      </w:r>
      <w:r w:rsidR="00CF1EBB">
        <w:t xml:space="preserve">year </w:t>
      </w:r>
      <w:r w:rsidR="00A14238">
        <w:t xml:space="preserve">period </w:t>
      </w:r>
      <w:r w:rsidR="005C4BD3">
        <w:t>from 202</w:t>
      </w:r>
      <w:r w:rsidR="00CF1EBB">
        <w:t>1</w:t>
      </w:r>
      <w:r w:rsidR="005C4BD3">
        <w:t xml:space="preserve"> </w:t>
      </w:r>
      <w:r w:rsidR="00B94E0B">
        <w:t>to 20</w:t>
      </w:r>
      <w:r w:rsidR="00E72FA0">
        <w:t>3</w:t>
      </w:r>
      <w:r w:rsidR="00CF1EBB">
        <w:t>1</w:t>
      </w:r>
      <w:r w:rsidR="007429D6">
        <w:t xml:space="preserve"> and seeks to provide a clear </w:t>
      </w:r>
      <w:r w:rsidR="00E20B33">
        <w:t xml:space="preserve">planning </w:t>
      </w:r>
      <w:r w:rsidR="007429D6">
        <w:t xml:space="preserve">framework to </w:t>
      </w:r>
      <w:r w:rsidR="00CF1EBB">
        <w:t xml:space="preserve">ensure that the </w:t>
      </w:r>
      <w:r w:rsidR="00E74E77">
        <w:t xml:space="preserve">green spaces, heritage, architecture, community assets and local amenities in the Plan area are protected and enhanced, whilst ensuring that future developments help to create a cohesive, healthy and sustainable environment and encourage the creation of an ongoing history for </w:t>
      </w:r>
      <w:r w:rsidR="003F6308">
        <w:t>the</w:t>
      </w:r>
      <w:r w:rsidR="00E74E77">
        <w:t xml:space="preserve"> current and future benefit of all.</w:t>
      </w:r>
      <w:r w:rsidR="00044FA3">
        <w:t xml:space="preserve"> </w:t>
      </w:r>
    </w:p>
    <w:p w14:paraId="3687301E" w14:textId="561216ED" w:rsidR="006A5AC3" w:rsidRDefault="00044FA3" w:rsidP="004A4D95">
      <w:pPr>
        <w:ind w:left="720" w:hanging="720"/>
        <w:jc w:val="left"/>
      </w:pPr>
      <w:r>
        <w:t xml:space="preserve"> </w:t>
      </w:r>
    </w:p>
    <w:p w14:paraId="72731253" w14:textId="0B6074AA" w:rsidR="008949FD" w:rsidRDefault="00BA2FCB" w:rsidP="008949FD">
      <w:pPr>
        <w:ind w:left="709" w:hanging="709"/>
        <w:jc w:val="left"/>
        <w:rPr>
          <w:rFonts w:cs="Arial"/>
          <w:color w:val="0B0C0C"/>
          <w:szCs w:val="22"/>
        </w:rPr>
      </w:pPr>
      <w:r>
        <w:rPr>
          <w:rFonts w:cs="Arial"/>
          <w:color w:val="0B0C0C"/>
          <w:szCs w:val="22"/>
        </w:rPr>
        <w:t>4.</w:t>
      </w:r>
      <w:r w:rsidR="003F6308">
        <w:rPr>
          <w:rFonts w:cs="Arial"/>
          <w:color w:val="0B0C0C"/>
          <w:szCs w:val="22"/>
        </w:rPr>
        <w:t>11</w:t>
      </w:r>
      <w:r>
        <w:rPr>
          <w:rFonts w:cs="Arial"/>
          <w:color w:val="0B0C0C"/>
          <w:szCs w:val="22"/>
        </w:rPr>
        <w:t xml:space="preserve"> </w:t>
      </w:r>
      <w:r w:rsidR="00987352">
        <w:rPr>
          <w:rFonts w:cs="Arial"/>
          <w:color w:val="0B0C0C"/>
          <w:szCs w:val="22"/>
        </w:rPr>
        <w:tab/>
      </w:r>
      <w:r w:rsidR="001A6640">
        <w:rPr>
          <w:rFonts w:cs="Arial"/>
          <w:color w:val="0B0C0C"/>
          <w:szCs w:val="22"/>
        </w:rPr>
        <w:t>S</w:t>
      </w:r>
      <w:r w:rsidR="007429D6">
        <w:rPr>
          <w:rFonts w:cs="Arial"/>
          <w:color w:val="0B0C0C"/>
          <w:szCs w:val="22"/>
        </w:rPr>
        <w:t xml:space="preserve">ection </w:t>
      </w:r>
      <w:r w:rsidR="00E74E77">
        <w:rPr>
          <w:rFonts w:cs="Arial"/>
          <w:color w:val="0B0C0C"/>
          <w:szCs w:val="22"/>
        </w:rPr>
        <w:t>One</w:t>
      </w:r>
      <w:r w:rsidR="001A6640">
        <w:rPr>
          <w:rFonts w:cs="Arial"/>
          <w:color w:val="0B0C0C"/>
          <w:szCs w:val="22"/>
        </w:rPr>
        <w:t xml:space="preserve"> of the Plan</w:t>
      </w:r>
      <w:r w:rsidR="00E74E77">
        <w:rPr>
          <w:rFonts w:cs="Arial"/>
          <w:color w:val="0B0C0C"/>
          <w:szCs w:val="22"/>
        </w:rPr>
        <w:t>, entitled ‘Background</w:t>
      </w:r>
      <w:r w:rsidR="007A6208">
        <w:rPr>
          <w:rFonts w:cs="Arial"/>
          <w:color w:val="0B0C0C"/>
          <w:szCs w:val="22"/>
        </w:rPr>
        <w:t xml:space="preserve"> and Statutory Compliance</w:t>
      </w:r>
      <w:r w:rsidR="00E74E77">
        <w:rPr>
          <w:rFonts w:cs="Arial"/>
          <w:color w:val="0B0C0C"/>
          <w:szCs w:val="22"/>
        </w:rPr>
        <w:t>’</w:t>
      </w:r>
      <w:r w:rsidR="00A87C02">
        <w:rPr>
          <w:rFonts w:cs="Arial"/>
          <w:color w:val="0B0C0C"/>
          <w:szCs w:val="22"/>
        </w:rPr>
        <w:t>,</w:t>
      </w:r>
      <w:r w:rsidR="001A6640">
        <w:rPr>
          <w:rFonts w:cs="Arial"/>
          <w:color w:val="0B0C0C"/>
          <w:szCs w:val="22"/>
        </w:rPr>
        <w:t xml:space="preserve"> provides an introduction to the Plan </w:t>
      </w:r>
      <w:r w:rsidR="00BA7287">
        <w:rPr>
          <w:rFonts w:cs="Arial"/>
          <w:color w:val="0B0C0C"/>
          <w:szCs w:val="22"/>
        </w:rPr>
        <w:t xml:space="preserve">describing the </w:t>
      </w:r>
      <w:r w:rsidR="00E74E77">
        <w:rPr>
          <w:rFonts w:cs="Arial"/>
          <w:color w:val="0B0C0C"/>
          <w:szCs w:val="22"/>
        </w:rPr>
        <w:t xml:space="preserve">background to </w:t>
      </w:r>
      <w:r w:rsidR="00A87C02">
        <w:rPr>
          <w:rFonts w:cs="Arial"/>
          <w:color w:val="0B0C0C"/>
          <w:szCs w:val="22"/>
        </w:rPr>
        <w:t>its</w:t>
      </w:r>
      <w:r w:rsidR="00E74E77">
        <w:rPr>
          <w:rFonts w:cs="Arial"/>
          <w:color w:val="0B0C0C"/>
          <w:szCs w:val="22"/>
        </w:rPr>
        <w:t xml:space="preserve"> preparation</w:t>
      </w:r>
      <w:r w:rsidR="00A87C02">
        <w:rPr>
          <w:rFonts w:cs="Arial"/>
          <w:color w:val="0B0C0C"/>
          <w:szCs w:val="22"/>
        </w:rPr>
        <w:t xml:space="preserve">, </w:t>
      </w:r>
      <w:r w:rsidR="00E74E77">
        <w:rPr>
          <w:rFonts w:cs="Arial"/>
          <w:color w:val="0B0C0C"/>
          <w:szCs w:val="22"/>
        </w:rPr>
        <w:t xml:space="preserve">the designation of the </w:t>
      </w:r>
      <w:r w:rsidR="00A87C02">
        <w:rPr>
          <w:rFonts w:cs="Arial"/>
          <w:color w:val="0B0C0C"/>
          <w:szCs w:val="22"/>
        </w:rPr>
        <w:t>LNF</w:t>
      </w:r>
      <w:r w:rsidR="00E74E77">
        <w:rPr>
          <w:rFonts w:cs="Arial"/>
          <w:color w:val="0B0C0C"/>
          <w:szCs w:val="22"/>
        </w:rPr>
        <w:t xml:space="preserve">, a brief description of the area and the necessity for the Plan to be in conformity with the strategic planning policies </w:t>
      </w:r>
      <w:r w:rsidR="00A87C02">
        <w:rPr>
          <w:rFonts w:cs="Arial"/>
          <w:color w:val="0B0C0C"/>
          <w:szCs w:val="22"/>
        </w:rPr>
        <w:t>of The London Plan and the Lewisham and Greenwich Local Plans. It refers to Annex 4 at pages 245-247 of the Plan which lists the key evidence base studies that have informed the preparation of the Plan and its policies.</w:t>
      </w:r>
      <w:r w:rsidR="00BA7287">
        <w:rPr>
          <w:rFonts w:cs="Arial"/>
          <w:color w:val="0B0C0C"/>
          <w:szCs w:val="22"/>
        </w:rPr>
        <w:t xml:space="preserve">  </w:t>
      </w:r>
      <w:r w:rsidR="008949FD">
        <w:t>This section includes the map of the designated Neighbourhood Area at page 15.</w:t>
      </w:r>
    </w:p>
    <w:p w14:paraId="60C6017C" w14:textId="2733D3C1" w:rsidR="00E70653" w:rsidRDefault="00E70653" w:rsidP="004A4D95">
      <w:pPr>
        <w:ind w:left="709" w:hanging="709"/>
        <w:jc w:val="left"/>
        <w:rPr>
          <w:rFonts w:cs="Arial"/>
          <w:color w:val="0B0C0C"/>
          <w:szCs w:val="22"/>
        </w:rPr>
      </w:pPr>
    </w:p>
    <w:p w14:paraId="1DBDB1B1" w14:textId="0CED002B" w:rsidR="00876C26" w:rsidRDefault="00E70653" w:rsidP="004A4D95">
      <w:pPr>
        <w:ind w:left="709" w:hanging="709"/>
        <w:jc w:val="left"/>
        <w:rPr>
          <w:rFonts w:cs="Arial"/>
          <w:color w:val="0B0C0C"/>
          <w:szCs w:val="22"/>
        </w:rPr>
      </w:pPr>
      <w:r>
        <w:rPr>
          <w:rFonts w:cs="Arial"/>
          <w:color w:val="0B0C0C"/>
          <w:szCs w:val="22"/>
        </w:rPr>
        <w:t>4.1</w:t>
      </w:r>
      <w:r w:rsidR="003F6308">
        <w:rPr>
          <w:rFonts w:cs="Arial"/>
          <w:color w:val="0B0C0C"/>
          <w:szCs w:val="22"/>
        </w:rPr>
        <w:t>2</w:t>
      </w:r>
      <w:r>
        <w:rPr>
          <w:rFonts w:cs="Arial"/>
          <w:color w:val="0B0C0C"/>
          <w:szCs w:val="22"/>
        </w:rPr>
        <w:t xml:space="preserve"> </w:t>
      </w:r>
      <w:r w:rsidR="006474F8">
        <w:rPr>
          <w:rFonts w:cs="Arial"/>
          <w:color w:val="0B0C0C"/>
          <w:szCs w:val="22"/>
        </w:rPr>
        <w:t xml:space="preserve"> </w:t>
      </w:r>
      <w:r>
        <w:rPr>
          <w:rFonts w:cs="Arial"/>
          <w:color w:val="0B0C0C"/>
          <w:szCs w:val="22"/>
        </w:rPr>
        <w:t xml:space="preserve"> Section </w:t>
      </w:r>
      <w:r w:rsidR="00A87C02">
        <w:rPr>
          <w:rFonts w:cs="Arial"/>
          <w:color w:val="0B0C0C"/>
          <w:szCs w:val="22"/>
        </w:rPr>
        <w:t>Two</w:t>
      </w:r>
      <w:r>
        <w:rPr>
          <w:rFonts w:cs="Arial"/>
          <w:color w:val="0B0C0C"/>
          <w:szCs w:val="22"/>
        </w:rPr>
        <w:t xml:space="preserve"> </w:t>
      </w:r>
      <w:r w:rsidR="00A547B2">
        <w:rPr>
          <w:rFonts w:cs="Arial"/>
          <w:color w:val="0B0C0C"/>
          <w:szCs w:val="22"/>
        </w:rPr>
        <w:t>of the Plan</w:t>
      </w:r>
      <w:r w:rsidR="00A87C02">
        <w:rPr>
          <w:rFonts w:cs="Arial"/>
          <w:color w:val="0B0C0C"/>
          <w:szCs w:val="22"/>
        </w:rPr>
        <w:t xml:space="preserve">, entitled ‘Lee Forum Area Appraisal’, identifies the strengths, weaknesses and opportunities that exist within the Plan area, drawing upon the material in Annex 2 (Lee Forum Area Profile and History) at pages 228-237 of the Plan </w:t>
      </w:r>
      <w:r w:rsidR="00160D55">
        <w:rPr>
          <w:rFonts w:cs="Arial"/>
          <w:color w:val="0B0C0C"/>
          <w:szCs w:val="22"/>
        </w:rPr>
        <w:t xml:space="preserve">and in Annex 3 (How The Lee Forum Area Relates to the Wider Area) at pages 238-244 of the Plan.  The strengths, weaknesses </w:t>
      </w:r>
      <w:r w:rsidR="008949FD">
        <w:rPr>
          <w:rFonts w:cs="Arial"/>
          <w:color w:val="0B0C0C"/>
          <w:szCs w:val="22"/>
        </w:rPr>
        <w:t>and opportunities are described for the Local Economy, Heritage and Design, Green and Blue Spaces, Homes and Amenities and for Transport and Connectivity.  This is followed by a summary of the unique qualities in the Plan area that need to be protected and enhanced, the key issues that need to be addressed through planning and regeneration and the priorities to guide investment and future regeneration opportunities.</w:t>
      </w:r>
      <w:r w:rsidR="00A13D10">
        <w:t xml:space="preserve">  </w:t>
      </w:r>
    </w:p>
    <w:p w14:paraId="12105310" w14:textId="77777777" w:rsidR="00876C26" w:rsidRDefault="00876C26" w:rsidP="004A4D95">
      <w:pPr>
        <w:ind w:left="709" w:hanging="709"/>
        <w:jc w:val="left"/>
        <w:rPr>
          <w:rFonts w:cs="Arial"/>
          <w:color w:val="0B0C0C"/>
          <w:szCs w:val="22"/>
        </w:rPr>
      </w:pPr>
    </w:p>
    <w:p w14:paraId="5CE4C8A2" w14:textId="66F708FE" w:rsidR="006525E8" w:rsidRDefault="00876C26" w:rsidP="004A4D95">
      <w:pPr>
        <w:ind w:left="709" w:hanging="709"/>
        <w:jc w:val="left"/>
        <w:rPr>
          <w:rFonts w:cs="Arial"/>
          <w:color w:val="0B0C0C"/>
          <w:szCs w:val="22"/>
        </w:rPr>
      </w:pPr>
      <w:r>
        <w:rPr>
          <w:rFonts w:cs="Arial"/>
          <w:color w:val="0B0C0C"/>
          <w:szCs w:val="22"/>
        </w:rPr>
        <w:t>4.1</w:t>
      </w:r>
      <w:r w:rsidR="003F6308">
        <w:rPr>
          <w:rFonts w:cs="Arial"/>
          <w:color w:val="0B0C0C"/>
          <w:szCs w:val="22"/>
        </w:rPr>
        <w:t>3</w:t>
      </w:r>
      <w:r w:rsidR="00E70653">
        <w:rPr>
          <w:rFonts w:cs="Arial"/>
          <w:color w:val="0B0C0C"/>
          <w:szCs w:val="22"/>
        </w:rPr>
        <w:t xml:space="preserve"> </w:t>
      </w:r>
      <w:r>
        <w:rPr>
          <w:rFonts w:cs="Arial"/>
          <w:color w:val="0B0C0C"/>
          <w:szCs w:val="22"/>
        </w:rPr>
        <w:t xml:space="preserve">  Section </w:t>
      </w:r>
      <w:r w:rsidR="008949FD">
        <w:rPr>
          <w:rFonts w:cs="Arial"/>
          <w:color w:val="0B0C0C"/>
          <w:szCs w:val="22"/>
        </w:rPr>
        <w:t>Three</w:t>
      </w:r>
      <w:r>
        <w:rPr>
          <w:rFonts w:cs="Arial"/>
          <w:color w:val="0B0C0C"/>
          <w:szCs w:val="22"/>
        </w:rPr>
        <w:t xml:space="preserve"> </w:t>
      </w:r>
      <w:r w:rsidR="00A547B2">
        <w:rPr>
          <w:rFonts w:cs="Arial"/>
          <w:color w:val="0B0C0C"/>
          <w:szCs w:val="22"/>
        </w:rPr>
        <w:t>of the Plan</w:t>
      </w:r>
      <w:r w:rsidR="008949FD">
        <w:rPr>
          <w:rFonts w:cs="Arial"/>
          <w:color w:val="0B0C0C"/>
          <w:szCs w:val="22"/>
        </w:rPr>
        <w:t>, entitled ‘Spatial Strategy’</w:t>
      </w:r>
      <w:r w:rsidR="00A547B2">
        <w:rPr>
          <w:rFonts w:cs="Arial"/>
          <w:color w:val="0B0C0C"/>
          <w:szCs w:val="22"/>
        </w:rPr>
        <w:t xml:space="preserve"> </w:t>
      </w:r>
      <w:r w:rsidR="00A13D10">
        <w:rPr>
          <w:rFonts w:cs="Arial"/>
          <w:color w:val="0B0C0C"/>
          <w:szCs w:val="22"/>
        </w:rPr>
        <w:t xml:space="preserve">contains </w:t>
      </w:r>
      <w:r w:rsidR="00D22F63">
        <w:rPr>
          <w:rFonts w:cs="Arial"/>
          <w:color w:val="0B0C0C"/>
          <w:szCs w:val="22"/>
        </w:rPr>
        <w:t>the Spatial Vision for Lee, three high-level Spatial Principles and an introduction to the five Policy Themes of the Plan (Green and Blue Spaces, Transport and Co</w:t>
      </w:r>
      <w:r w:rsidR="006525E8">
        <w:rPr>
          <w:rFonts w:cs="Arial"/>
          <w:color w:val="0B0C0C"/>
          <w:szCs w:val="22"/>
        </w:rPr>
        <w:t>nnectivity, Building Homes and Amenities, Local Retail, Leisure and Economy and Heritage and Design).</w:t>
      </w:r>
    </w:p>
    <w:p w14:paraId="093A0526" w14:textId="77777777" w:rsidR="006525E8" w:rsidRDefault="006525E8" w:rsidP="004A4D95">
      <w:pPr>
        <w:ind w:left="709" w:hanging="709"/>
        <w:jc w:val="left"/>
        <w:rPr>
          <w:rFonts w:cs="Arial"/>
          <w:color w:val="0B0C0C"/>
          <w:szCs w:val="22"/>
        </w:rPr>
      </w:pPr>
    </w:p>
    <w:p w14:paraId="7157CED0" w14:textId="77777777" w:rsidR="0065642B" w:rsidRDefault="006525E8" w:rsidP="00A45DBB">
      <w:pPr>
        <w:spacing w:after="120"/>
        <w:ind w:left="709" w:hanging="709"/>
        <w:jc w:val="left"/>
        <w:rPr>
          <w:rFonts w:cs="Arial"/>
          <w:color w:val="0B0C0C"/>
          <w:szCs w:val="22"/>
        </w:rPr>
      </w:pPr>
      <w:r>
        <w:rPr>
          <w:rFonts w:cs="Arial"/>
          <w:color w:val="0B0C0C"/>
          <w:szCs w:val="22"/>
        </w:rPr>
        <w:t>4.1</w:t>
      </w:r>
      <w:r w:rsidR="003F6308">
        <w:rPr>
          <w:rFonts w:cs="Arial"/>
          <w:color w:val="0B0C0C"/>
          <w:szCs w:val="22"/>
        </w:rPr>
        <w:t>4</w:t>
      </w:r>
      <w:r>
        <w:rPr>
          <w:rFonts w:cs="Arial"/>
          <w:color w:val="0B0C0C"/>
          <w:szCs w:val="22"/>
        </w:rPr>
        <w:t xml:space="preserve">   The Spatial Vision states that</w:t>
      </w:r>
      <w:r w:rsidR="0065642B">
        <w:rPr>
          <w:rFonts w:cs="Arial"/>
          <w:color w:val="0B0C0C"/>
          <w:szCs w:val="22"/>
        </w:rPr>
        <w:t>:</w:t>
      </w:r>
    </w:p>
    <w:p w14:paraId="5D073640" w14:textId="77777777" w:rsidR="0065642B" w:rsidRDefault="006525E8" w:rsidP="00A45DBB">
      <w:pPr>
        <w:ind w:left="2149" w:hanging="709"/>
        <w:jc w:val="left"/>
        <w:rPr>
          <w:rFonts w:cs="Arial"/>
          <w:i/>
          <w:iCs/>
          <w:color w:val="0B0C0C"/>
          <w:szCs w:val="22"/>
        </w:rPr>
      </w:pPr>
      <w:r>
        <w:rPr>
          <w:rFonts w:cs="Arial"/>
          <w:color w:val="0B0C0C"/>
          <w:szCs w:val="22"/>
        </w:rPr>
        <w:t xml:space="preserve"> “</w:t>
      </w:r>
      <w:r>
        <w:rPr>
          <w:rFonts w:cs="Arial"/>
          <w:i/>
          <w:iCs/>
          <w:color w:val="0B0C0C"/>
          <w:szCs w:val="22"/>
        </w:rPr>
        <w:t>We’d like Lee to be a distinctive and welcoming place</w:t>
      </w:r>
      <w:r w:rsidR="003F6308">
        <w:rPr>
          <w:rFonts w:cs="Arial"/>
          <w:i/>
          <w:iCs/>
          <w:color w:val="0B0C0C"/>
          <w:szCs w:val="22"/>
        </w:rPr>
        <w:t xml:space="preserve"> attracting </w:t>
      </w:r>
    </w:p>
    <w:p w14:paraId="1BA9C2BD" w14:textId="77777777" w:rsidR="0065642B" w:rsidRDefault="0065642B" w:rsidP="0065642B">
      <w:pPr>
        <w:ind w:left="2149" w:hanging="709"/>
        <w:jc w:val="left"/>
        <w:rPr>
          <w:rFonts w:cs="Arial"/>
          <w:i/>
          <w:iCs/>
          <w:color w:val="0B0C0C"/>
          <w:szCs w:val="22"/>
        </w:rPr>
      </w:pPr>
      <w:r>
        <w:rPr>
          <w:rFonts w:cs="Arial"/>
          <w:i/>
          <w:iCs/>
          <w:color w:val="0B0C0C"/>
          <w:szCs w:val="22"/>
        </w:rPr>
        <w:t xml:space="preserve">  </w:t>
      </w:r>
      <w:r w:rsidR="003F6308">
        <w:rPr>
          <w:rFonts w:cs="Arial"/>
          <w:i/>
          <w:iCs/>
          <w:color w:val="0B0C0C"/>
          <w:szCs w:val="22"/>
        </w:rPr>
        <w:t>people</w:t>
      </w:r>
      <w:r w:rsidR="006525E8">
        <w:rPr>
          <w:rFonts w:cs="Arial"/>
          <w:i/>
          <w:iCs/>
          <w:color w:val="0B0C0C"/>
          <w:szCs w:val="22"/>
        </w:rPr>
        <w:t xml:space="preserve"> </w:t>
      </w:r>
      <w:r w:rsidR="003F6308">
        <w:rPr>
          <w:rFonts w:cs="Arial"/>
          <w:i/>
          <w:iCs/>
          <w:color w:val="0B0C0C"/>
          <w:szCs w:val="22"/>
        </w:rPr>
        <w:t>from a wide catchment area to visit, work, study, shop and</w:t>
      </w:r>
    </w:p>
    <w:p w14:paraId="376AA87B" w14:textId="77777777" w:rsidR="0065642B" w:rsidRDefault="0065642B" w:rsidP="0065642B">
      <w:pPr>
        <w:ind w:left="2149" w:hanging="709"/>
        <w:jc w:val="left"/>
        <w:rPr>
          <w:rFonts w:cs="Arial"/>
          <w:i/>
          <w:iCs/>
          <w:color w:val="0B0C0C"/>
          <w:szCs w:val="22"/>
        </w:rPr>
      </w:pPr>
      <w:r>
        <w:rPr>
          <w:rFonts w:cs="Arial"/>
          <w:i/>
          <w:iCs/>
          <w:color w:val="0B0C0C"/>
          <w:szCs w:val="22"/>
        </w:rPr>
        <w:t xml:space="preserve"> </w:t>
      </w:r>
      <w:r w:rsidR="003F6308">
        <w:rPr>
          <w:rFonts w:cs="Arial"/>
          <w:i/>
          <w:iCs/>
          <w:color w:val="0B0C0C"/>
          <w:szCs w:val="22"/>
        </w:rPr>
        <w:t xml:space="preserve"> stay.  We want to see the District</w:t>
      </w:r>
      <w:r>
        <w:rPr>
          <w:rFonts w:cs="Arial"/>
          <w:i/>
          <w:iCs/>
          <w:color w:val="0B0C0C"/>
          <w:szCs w:val="22"/>
        </w:rPr>
        <w:t xml:space="preserve"> Town Centre thrive once more.</w:t>
      </w:r>
    </w:p>
    <w:p w14:paraId="39511CC7" w14:textId="77777777" w:rsidR="00C213A1" w:rsidRDefault="0065642B" w:rsidP="0065642B">
      <w:pPr>
        <w:ind w:left="2149" w:hanging="709"/>
        <w:jc w:val="left"/>
        <w:rPr>
          <w:rFonts w:cs="Arial"/>
          <w:i/>
          <w:iCs/>
          <w:color w:val="0B0C0C"/>
          <w:szCs w:val="22"/>
        </w:rPr>
      </w:pPr>
      <w:r>
        <w:rPr>
          <w:rFonts w:cs="Arial"/>
          <w:i/>
          <w:iCs/>
          <w:color w:val="0B0C0C"/>
          <w:szCs w:val="22"/>
        </w:rPr>
        <w:t xml:space="preserve">  New development should respect the much-loved</w:t>
      </w:r>
      <w:r w:rsidR="00C213A1">
        <w:rPr>
          <w:rFonts w:cs="Arial"/>
          <w:i/>
          <w:iCs/>
          <w:color w:val="0B0C0C"/>
          <w:szCs w:val="22"/>
        </w:rPr>
        <w:t xml:space="preserve"> heritage</w:t>
      </w:r>
    </w:p>
    <w:p w14:paraId="794F5470" w14:textId="77777777" w:rsidR="00C213A1" w:rsidRDefault="00C213A1" w:rsidP="0065642B">
      <w:pPr>
        <w:ind w:left="2149" w:hanging="709"/>
        <w:jc w:val="left"/>
        <w:rPr>
          <w:rFonts w:cs="Arial"/>
          <w:i/>
          <w:iCs/>
          <w:color w:val="0B0C0C"/>
          <w:szCs w:val="22"/>
        </w:rPr>
      </w:pPr>
      <w:r>
        <w:rPr>
          <w:rFonts w:cs="Arial"/>
          <w:i/>
          <w:iCs/>
          <w:color w:val="0B0C0C"/>
          <w:szCs w:val="22"/>
        </w:rPr>
        <w:t xml:space="preserve">  architecture and contribute to a sustained local economy and </w:t>
      </w:r>
    </w:p>
    <w:p w14:paraId="16269C7E" w14:textId="1D0E7AE2" w:rsidR="00C213A1" w:rsidRDefault="00C213A1" w:rsidP="0065642B">
      <w:pPr>
        <w:ind w:left="2149" w:hanging="709"/>
        <w:jc w:val="left"/>
        <w:rPr>
          <w:rFonts w:cs="Arial"/>
          <w:i/>
          <w:iCs/>
          <w:color w:val="0B0C0C"/>
          <w:szCs w:val="22"/>
        </w:rPr>
      </w:pPr>
      <w:r>
        <w:rPr>
          <w:rFonts w:cs="Arial"/>
          <w:i/>
          <w:iCs/>
          <w:color w:val="0B0C0C"/>
          <w:szCs w:val="22"/>
        </w:rPr>
        <w:t xml:space="preserve">  healthy environment. We want future development to contribute</w:t>
      </w:r>
    </w:p>
    <w:p w14:paraId="6E2191D1" w14:textId="44ADCDDF" w:rsidR="00C213A1" w:rsidRDefault="00C213A1" w:rsidP="0065642B">
      <w:pPr>
        <w:ind w:left="2149" w:hanging="709"/>
        <w:jc w:val="left"/>
        <w:rPr>
          <w:rFonts w:cs="Arial"/>
          <w:i/>
          <w:iCs/>
          <w:color w:val="0B0C0C"/>
          <w:szCs w:val="22"/>
        </w:rPr>
      </w:pPr>
      <w:r>
        <w:rPr>
          <w:rFonts w:cs="Arial"/>
          <w:i/>
          <w:iCs/>
          <w:color w:val="0B0C0C"/>
          <w:szCs w:val="22"/>
        </w:rPr>
        <w:t xml:space="preserve">  to enhancing the best of Lee’s</w:t>
      </w:r>
      <w:r w:rsidR="0065642B">
        <w:rPr>
          <w:rFonts w:cs="Arial"/>
          <w:i/>
          <w:iCs/>
          <w:color w:val="0B0C0C"/>
          <w:szCs w:val="22"/>
        </w:rPr>
        <w:t xml:space="preserve"> </w:t>
      </w:r>
      <w:r>
        <w:rPr>
          <w:rFonts w:cs="Arial"/>
          <w:i/>
          <w:iCs/>
          <w:color w:val="0B0C0C"/>
          <w:szCs w:val="22"/>
        </w:rPr>
        <w:t xml:space="preserve">natural heritage assets, protecting </w:t>
      </w:r>
    </w:p>
    <w:p w14:paraId="51803AF8" w14:textId="77777777" w:rsidR="00C213A1" w:rsidRDefault="00C213A1" w:rsidP="0065642B">
      <w:pPr>
        <w:ind w:left="2149" w:hanging="709"/>
        <w:jc w:val="left"/>
        <w:rPr>
          <w:rFonts w:cs="Arial"/>
          <w:i/>
          <w:iCs/>
          <w:color w:val="0B0C0C"/>
          <w:szCs w:val="22"/>
        </w:rPr>
      </w:pPr>
      <w:r>
        <w:rPr>
          <w:rFonts w:cs="Arial"/>
          <w:i/>
          <w:iCs/>
          <w:color w:val="0B0C0C"/>
          <w:szCs w:val="22"/>
        </w:rPr>
        <w:t xml:space="preserve">  and connecting green infrastructure, particularly a linear park </w:t>
      </w:r>
    </w:p>
    <w:p w14:paraId="6E6D4F1F" w14:textId="77777777" w:rsidR="00C213A1" w:rsidRDefault="00C213A1" w:rsidP="0065642B">
      <w:pPr>
        <w:ind w:left="2149" w:hanging="709"/>
        <w:jc w:val="left"/>
        <w:rPr>
          <w:rFonts w:cs="Arial"/>
          <w:color w:val="0B0C0C"/>
          <w:szCs w:val="22"/>
        </w:rPr>
      </w:pPr>
      <w:r>
        <w:rPr>
          <w:rFonts w:cs="Arial"/>
          <w:i/>
          <w:iCs/>
          <w:color w:val="0B0C0C"/>
          <w:szCs w:val="22"/>
        </w:rPr>
        <w:t xml:space="preserve"> making the River Quaggy a public asset to be enjoyed by all.”</w:t>
      </w:r>
      <w:r w:rsidR="003F6308">
        <w:rPr>
          <w:rFonts w:cs="Arial"/>
          <w:i/>
          <w:iCs/>
          <w:color w:val="0B0C0C"/>
          <w:szCs w:val="22"/>
        </w:rPr>
        <w:t xml:space="preserve"> </w:t>
      </w:r>
      <w:r w:rsidR="006525E8">
        <w:rPr>
          <w:rFonts w:cs="Arial"/>
          <w:i/>
          <w:iCs/>
          <w:color w:val="0B0C0C"/>
          <w:szCs w:val="22"/>
        </w:rPr>
        <w:t xml:space="preserve">  </w:t>
      </w:r>
      <w:r w:rsidR="00D22F63">
        <w:rPr>
          <w:rFonts w:cs="Arial"/>
          <w:color w:val="0B0C0C"/>
          <w:szCs w:val="22"/>
        </w:rPr>
        <w:t xml:space="preserve"> </w:t>
      </w:r>
    </w:p>
    <w:p w14:paraId="63548B34" w14:textId="77777777" w:rsidR="00C213A1" w:rsidRDefault="00C213A1" w:rsidP="0065642B">
      <w:pPr>
        <w:ind w:left="2149" w:hanging="709"/>
        <w:jc w:val="left"/>
        <w:rPr>
          <w:rFonts w:cs="Arial"/>
          <w:color w:val="0B0C0C"/>
          <w:szCs w:val="22"/>
        </w:rPr>
      </w:pPr>
    </w:p>
    <w:p w14:paraId="33BA18D5" w14:textId="77777777" w:rsidR="00C213A1" w:rsidRDefault="00C213A1" w:rsidP="00C213A1">
      <w:pPr>
        <w:ind w:left="1429" w:hanging="709"/>
        <w:jc w:val="left"/>
        <w:rPr>
          <w:rFonts w:cs="Arial"/>
          <w:color w:val="0B0C0C"/>
          <w:szCs w:val="22"/>
        </w:rPr>
      </w:pPr>
      <w:r>
        <w:rPr>
          <w:rFonts w:cs="Arial"/>
          <w:color w:val="0B0C0C"/>
          <w:szCs w:val="22"/>
        </w:rPr>
        <w:t xml:space="preserve">Figure 4 (at page 36) describes the Spatial Vision in diagrammatic form. </w:t>
      </w:r>
    </w:p>
    <w:p w14:paraId="063278A0" w14:textId="77777777" w:rsidR="00C213A1" w:rsidRDefault="00C213A1" w:rsidP="00C213A1">
      <w:pPr>
        <w:ind w:left="1429" w:hanging="709"/>
        <w:jc w:val="left"/>
        <w:rPr>
          <w:rFonts w:cs="Arial"/>
          <w:color w:val="0B0C0C"/>
          <w:szCs w:val="22"/>
        </w:rPr>
      </w:pPr>
    </w:p>
    <w:p w14:paraId="4FA1FC39" w14:textId="77777777" w:rsidR="00C213A1" w:rsidRDefault="00C213A1" w:rsidP="00C213A1">
      <w:pPr>
        <w:pStyle w:val="Heading3"/>
      </w:pPr>
      <w:bookmarkStart w:id="29" w:name="_Toc150245426"/>
      <w:r>
        <w:t>Policies</w:t>
      </w:r>
      <w:bookmarkEnd w:id="29"/>
      <w:r>
        <w:t xml:space="preserve"> </w:t>
      </w:r>
    </w:p>
    <w:p w14:paraId="4FC272B1" w14:textId="77777777" w:rsidR="00876C26" w:rsidRDefault="00876C26" w:rsidP="004A4D95">
      <w:pPr>
        <w:ind w:left="709" w:hanging="709"/>
        <w:jc w:val="left"/>
        <w:rPr>
          <w:rFonts w:cs="Arial"/>
          <w:color w:val="0B0C0C"/>
          <w:szCs w:val="22"/>
        </w:rPr>
      </w:pPr>
    </w:p>
    <w:p w14:paraId="72443935" w14:textId="2C9EE4BF" w:rsidR="00F53947" w:rsidRDefault="00876C26" w:rsidP="00C213A1">
      <w:pPr>
        <w:ind w:left="709" w:hanging="709"/>
        <w:jc w:val="left"/>
        <w:rPr>
          <w:rFonts w:cs="Arial"/>
          <w:color w:val="0B0C0C"/>
          <w:szCs w:val="22"/>
        </w:rPr>
      </w:pPr>
      <w:r>
        <w:rPr>
          <w:rFonts w:cs="Arial"/>
          <w:color w:val="0B0C0C"/>
          <w:szCs w:val="22"/>
        </w:rPr>
        <w:t>4.1</w:t>
      </w:r>
      <w:r w:rsidR="00C213A1">
        <w:rPr>
          <w:rFonts w:cs="Arial"/>
          <w:color w:val="0B0C0C"/>
          <w:szCs w:val="22"/>
        </w:rPr>
        <w:t>5</w:t>
      </w:r>
      <w:r>
        <w:rPr>
          <w:rFonts w:cs="Arial"/>
          <w:color w:val="0B0C0C"/>
          <w:szCs w:val="22"/>
        </w:rPr>
        <w:t xml:space="preserve">   Section </w:t>
      </w:r>
      <w:r w:rsidR="00C213A1">
        <w:rPr>
          <w:rFonts w:cs="Arial"/>
          <w:color w:val="0B0C0C"/>
          <w:szCs w:val="22"/>
        </w:rPr>
        <w:t>Four</w:t>
      </w:r>
      <w:r>
        <w:rPr>
          <w:rFonts w:cs="Arial"/>
          <w:color w:val="0B0C0C"/>
          <w:szCs w:val="22"/>
        </w:rPr>
        <w:t xml:space="preserve"> </w:t>
      </w:r>
      <w:r w:rsidR="00A547B2">
        <w:rPr>
          <w:rFonts w:cs="Arial"/>
          <w:color w:val="0B0C0C"/>
          <w:szCs w:val="22"/>
        </w:rPr>
        <w:t xml:space="preserve">of the Plan </w:t>
      </w:r>
      <w:r w:rsidR="00C213A1">
        <w:rPr>
          <w:rFonts w:cs="Arial"/>
          <w:color w:val="0B0C0C"/>
          <w:szCs w:val="22"/>
        </w:rPr>
        <w:t>contains the suite of planning policies in five sub-sections (4.1-4.5) for each of the Policy Themes set out above.</w:t>
      </w:r>
    </w:p>
    <w:p w14:paraId="0FA7428A" w14:textId="77777777" w:rsidR="00F05A68" w:rsidRDefault="00F53947" w:rsidP="007B0FDC">
      <w:pPr>
        <w:jc w:val="left"/>
        <w:rPr>
          <w:rFonts w:cs="Arial"/>
          <w:color w:val="0B0C0C"/>
          <w:szCs w:val="22"/>
        </w:rPr>
      </w:pPr>
      <w:r>
        <w:rPr>
          <w:rFonts w:cs="Arial"/>
          <w:color w:val="0B0C0C"/>
          <w:szCs w:val="22"/>
        </w:rPr>
        <w:t xml:space="preserve"> </w:t>
      </w:r>
    </w:p>
    <w:p w14:paraId="4CABBEF2" w14:textId="241D35D7" w:rsidR="007B0FDC" w:rsidRPr="007B0FDC" w:rsidRDefault="00F53947" w:rsidP="007B0FDC">
      <w:pPr>
        <w:jc w:val="left"/>
        <w:rPr>
          <w:rFonts w:cs="Arial"/>
          <w:color w:val="0B0C0C"/>
          <w:szCs w:val="22"/>
        </w:rPr>
      </w:pPr>
      <w:r>
        <w:rPr>
          <w:rFonts w:cs="Arial"/>
          <w:color w:val="0B0C0C"/>
          <w:szCs w:val="22"/>
        </w:rPr>
        <w:t xml:space="preserve">  </w:t>
      </w:r>
      <w:r w:rsidR="007B0FDC">
        <w:rPr>
          <w:rFonts w:cs="Arial"/>
          <w:color w:val="0B0C0C"/>
          <w:szCs w:val="22"/>
        </w:rPr>
        <w:t xml:space="preserve">     </w:t>
      </w:r>
    </w:p>
    <w:p w14:paraId="5F4E20DA" w14:textId="1FC84225" w:rsidR="006079D0" w:rsidRDefault="00957F4E" w:rsidP="00341547">
      <w:pPr>
        <w:pStyle w:val="Heading3"/>
        <w:ind w:left="0" w:firstLine="0"/>
      </w:pPr>
      <w:bookmarkStart w:id="30" w:name="_Toc150245427"/>
      <w:r>
        <w:t>Green and Blue Spaces</w:t>
      </w:r>
      <w:bookmarkEnd w:id="30"/>
    </w:p>
    <w:p w14:paraId="534F416E" w14:textId="77777777" w:rsidR="006079D0" w:rsidRDefault="006079D0" w:rsidP="006079D0">
      <w:pPr>
        <w:ind w:left="709" w:hanging="709"/>
        <w:jc w:val="left"/>
        <w:rPr>
          <w:szCs w:val="22"/>
          <w:u w:val="single"/>
        </w:rPr>
      </w:pPr>
    </w:p>
    <w:p w14:paraId="4B0AB05D" w14:textId="40418777" w:rsidR="00842155" w:rsidRDefault="00423B92" w:rsidP="00842155">
      <w:pPr>
        <w:ind w:left="720" w:hanging="720"/>
        <w:jc w:val="left"/>
        <w:rPr>
          <w:szCs w:val="22"/>
          <w:lang w:eastAsia="en-US"/>
        </w:rPr>
      </w:pPr>
      <w:r>
        <w:rPr>
          <w:rFonts w:cs="Arial"/>
          <w:color w:val="0B0C0C"/>
          <w:szCs w:val="22"/>
        </w:rPr>
        <w:t>4.</w:t>
      </w:r>
      <w:r w:rsidR="00842155">
        <w:rPr>
          <w:rFonts w:cs="Arial"/>
          <w:color w:val="0B0C0C"/>
          <w:szCs w:val="22"/>
        </w:rPr>
        <w:t>16</w:t>
      </w:r>
      <w:r>
        <w:rPr>
          <w:rFonts w:cs="Arial"/>
          <w:color w:val="0B0C0C"/>
          <w:szCs w:val="22"/>
        </w:rPr>
        <w:t xml:space="preserve">  </w:t>
      </w:r>
      <w:r w:rsidR="00604391">
        <w:rPr>
          <w:rFonts w:cs="Arial"/>
          <w:color w:val="0B0C0C"/>
          <w:szCs w:val="22"/>
        </w:rPr>
        <w:t xml:space="preserve"> </w:t>
      </w:r>
      <w:r w:rsidR="006202BA">
        <w:rPr>
          <w:rFonts w:cs="Arial"/>
          <w:color w:val="0B0C0C"/>
          <w:szCs w:val="22"/>
        </w:rPr>
        <w:t xml:space="preserve">Section </w:t>
      </w:r>
      <w:r w:rsidR="00957F4E">
        <w:rPr>
          <w:rFonts w:cs="Arial"/>
          <w:color w:val="0B0C0C"/>
          <w:szCs w:val="22"/>
        </w:rPr>
        <w:t>4.1</w:t>
      </w:r>
      <w:r w:rsidR="00842155">
        <w:rPr>
          <w:rFonts w:cs="Arial"/>
          <w:color w:val="0B0C0C"/>
          <w:szCs w:val="22"/>
        </w:rPr>
        <w:t xml:space="preserve"> </w:t>
      </w:r>
      <w:r w:rsidR="00842155">
        <w:rPr>
          <w:szCs w:val="22"/>
          <w:lang w:eastAsia="en-US"/>
        </w:rPr>
        <w:t xml:space="preserve">of the Plan covers the theme of Green and Blue Spaces within the Plan area and contains six policies (Policies GB1-GB6) which address the topics within this theme. </w:t>
      </w:r>
    </w:p>
    <w:p w14:paraId="3135E21E" w14:textId="7B306F5D" w:rsidR="00842155" w:rsidRDefault="00842155" w:rsidP="00842155">
      <w:pPr>
        <w:ind w:left="720" w:hanging="720"/>
        <w:jc w:val="left"/>
        <w:rPr>
          <w:szCs w:val="22"/>
          <w:lang w:eastAsia="en-US"/>
        </w:rPr>
      </w:pPr>
    </w:p>
    <w:p w14:paraId="495E1F5A" w14:textId="68B2D7CD" w:rsidR="00061626" w:rsidRDefault="00842155" w:rsidP="00842155">
      <w:pPr>
        <w:ind w:left="720" w:hanging="720"/>
        <w:jc w:val="left"/>
        <w:rPr>
          <w:rFonts w:cs="Arial"/>
          <w:color w:val="0B0C0C"/>
          <w:szCs w:val="22"/>
        </w:rPr>
      </w:pPr>
      <w:r>
        <w:rPr>
          <w:rFonts w:cs="Arial"/>
          <w:color w:val="0B0C0C"/>
          <w:szCs w:val="22"/>
        </w:rPr>
        <w:t>4.17   Policy GB1 (Protection and Enhancement of Green Spaces) is in four parts (A-D) and states that all designated Green Spaces (as shown on Figure 5 and listed in Table 2) should be protected and enhanced</w:t>
      </w:r>
      <w:r w:rsidR="008D23BA">
        <w:rPr>
          <w:rFonts w:cs="Arial"/>
          <w:color w:val="0B0C0C"/>
          <w:szCs w:val="22"/>
        </w:rPr>
        <w:t>.  It further states</w:t>
      </w:r>
      <w:r>
        <w:rPr>
          <w:rFonts w:cs="Arial"/>
          <w:color w:val="0B0C0C"/>
          <w:szCs w:val="22"/>
        </w:rPr>
        <w:t xml:space="preserve"> that proposals </w:t>
      </w:r>
      <w:r w:rsidR="008D23BA">
        <w:rPr>
          <w:rFonts w:cs="Arial"/>
          <w:color w:val="0B0C0C"/>
          <w:szCs w:val="22"/>
        </w:rPr>
        <w:t>that achieve net gain in biodiverse green space, improvements to the landscape setting and access to existing or new green spaces will be supported, that developments of 10 or more residential units and 150 square metres or more of retail and employment space should draw up a landscape scheme to demonstrate how improvements are to be achieved</w:t>
      </w:r>
      <w:r w:rsidR="007A6208">
        <w:rPr>
          <w:rFonts w:cs="Arial"/>
          <w:color w:val="0B0C0C"/>
          <w:szCs w:val="22"/>
        </w:rPr>
        <w:t>,</w:t>
      </w:r>
      <w:r w:rsidR="008D23BA">
        <w:rPr>
          <w:rFonts w:cs="Arial"/>
          <w:color w:val="0B0C0C"/>
          <w:szCs w:val="22"/>
        </w:rPr>
        <w:t xml:space="preserve"> and that </w:t>
      </w:r>
      <w:r w:rsidR="00061626">
        <w:rPr>
          <w:rFonts w:cs="Arial"/>
          <w:color w:val="0B0C0C"/>
          <w:szCs w:val="22"/>
        </w:rPr>
        <w:t>development adjacent to green space should provide active frontages</w:t>
      </w:r>
      <w:r w:rsidR="008D23BA">
        <w:rPr>
          <w:rFonts w:cs="Arial"/>
          <w:color w:val="0B0C0C"/>
          <w:szCs w:val="22"/>
        </w:rPr>
        <w:t xml:space="preserve"> </w:t>
      </w:r>
      <w:r w:rsidR="00061626">
        <w:rPr>
          <w:rFonts w:cs="Arial"/>
          <w:color w:val="0B0C0C"/>
          <w:szCs w:val="22"/>
        </w:rPr>
        <w:t xml:space="preserve">onto the space to provide natural surveillance.  The </w:t>
      </w:r>
      <w:r w:rsidR="00664F7B">
        <w:rPr>
          <w:rFonts w:cs="Arial"/>
          <w:color w:val="0B0C0C"/>
          <w:szCs w:val="22"/>
        </w:rPr>
        <w:t>p</w:t>
      </w:r>
      <w:r w:rsidR="00061626">
        <w:rPr>
          <w:rFonts w:cs="Arial"/>
          <w:color w:val="0B0C0C"/>
          <w:szCs w:val="22"/>
        </w:rPr>
        <w:t>olicy is supported by a list of 23 designated Green Spaces at Table 2, which are shown on Figure 5.</w:t>
      </w:r>
    </w:p>
    <w:p w14:paraId="1301084F" w14:textId="77777777" w:rsidR="00061626" w:rsidRDefault="00061626" w:rsidP="00842155">
      <w:pPr>
        <w:ind w:left="720" w:hanging="720"/>
        <w:jc w:val="left"/>
        <w:rPr>
          <w:rFonts w:cs="Arial"/>
          <w:color w:val="0B0C0C"/>
          <w:szCs w:val="22"/>
        </w:rPr>
      </w:pPr>
    </w:p>
    <w:p w14:paraId="0C2D3428" w14:textId="077243F1" w:rsidR="00842155" w:rsidRPr="0002731F" w:rsidRDefault="00061626" w:rsidP="00842155">
      <w:pPr>
        <w:ind w:left="720" w:hanging="720"/>
        <w:jc w:val="left"/>
        <w:rPr>
          <w:rFonts w:cs="Arial"/>
          <w:color w:val="0B0C0C"/>
          <w:szCs w:val="22"/>
        </w:rPr>
      </w:pPr>
      <w:r>
        <w:rPr>
          <w:rFonts w:cs="Arial"/>
          <w:color w:val="0B0C0C"/>
          <w:szCs w:val="22"/>
        </w:rPr>
        <w:t>4.18   As Question No. 1 (see paragraph 2.</w:t>
      </w:r>
      <w:r w:rsidR="007A6208">
        <w:rPr>
          <w:rFonts w:cs="Arial"/>
          <w:color w:val="0B0C0C"/>
          <w:szCs w:val="22"/>
        </w:rPr>
        <w:t>7</w:t>
      </w:r>
      <w:r>
        <w:rPr>
          <w:rFonts w:cs="Arial"/>
          <w:color w:val="0B0C0C"/>
          <w:szCs w:val="22"/>
        </w:rPr>
        <w:t xml:space="preserve">), I sought </w:t>
      </w:r>
      <w:r>
        <w:t xml:space="preserve">confirmation from the Councils that the status and designation of the Green Spaces for their respective Boroughs, as listed in Table 2, </w:t>
      </w:r>
      <w:r w:rsidR="0002731F">
        <w:t xml:space="preserve">is correct </w:t>
      </w:r>
      <w:r>
        <w:t xml:space="preserve">and whether the proposed additional designations of various sites within each Borough, as listed in the 5th column of the table, are supported. The Councils’ joint response dated 26 September 2023 (at Table 1) </w:t>
      </w:r>
      <w:r w:rsidR="0002731F">
        <w:t xml:space="preserve">does </w:t>
      </w:r>
      <w:r>
        <w:t>include revisions to</w:t>
      </w:r>
      <w:r w:rsidR="008D23BA">
        <w:rPr>
          <w:rFonts w:cs="Arial"/>
          <w:color w:val="0B0C0C"/>
          <w:szCs w:val="22"/>
        </w:rPr>
        <w:t xml:space="preserve"> </w:t>
      </w:r>
      <w:r>
        <w:rPr>
          <w:rFonts w:cs="Arial"/>
          <w:color w:val="0B0C0C"/>
          <w:szCs w:val="22"/>
        </w:rPr>
        <w:t>Table 2, which include an objection to the listing of Site No. 9 (South Circular Amenity Green Triangle)</w:t>
      </w:r>
      <w:r w:rsidR="0002731F">
        <w:rPr>
          <w:rFonts w:cs="Arial"/>
          <w:color w:val="0B0C0C"/>
          <w:szCs w:val="22"/>
        </w:rPr>
        <w:t>.  I concur with the Councils’ proposed revisions and</w:t>
      </w:r>
      <w:r w:rsidR="00785958">
        <w:rPr>
          <w:rFonts w:cs="Arial"/>
          <w:color w:val="0B0C0C"/>
          <w:szCs w:val="22"/>
        </w:rPr>
        <w:t>,</w:t>
      </w:r>
      <w:r w:rsidR="0002731F">
        <w:rPr>
          <w:rFonts w:cs="Arial"/>
          <w:color w:val="0B0C0C"/>
          <w:szCs w:val="22"/>
        </w:rPr>
        <w:t xml:space="preserve"> as part of recommended modification </w:t>
      </w:r>
      <w:r w:rsidR="0002731F">
        <w:rPr>
          <w:rFonts w:cs="Arial"/>
          <w:b/>
          <w:bCs/>
          <w:color w:val="0B0C0C"/>
          <w:szCs w:val="22"/>
        </w:rPr>
        <w:t>PM</w:t>
      </w:r>
      <w:r w:rsidR="009D3BEE">
        <w:rPr>
          <w:rFonts w:cs="Arial"/>
          <w:b/>
          <w:bCs/>
          <w:color w:val="0B0C0C"/>
          <w:szCs w:val="22"/>
        </w:rPr>
        <w:t>2</w:t>
      </w:r>
      <w:r w:rsidR="0002731F">
        <w:rPr>
          <w:rFonts w:cs="Arial"/>
          <w:color w:val="0B0C0C"/>
          <w:szCs w:val="22"/>
        </w:rPr>
        <w:t xml:space="preserve">, Table 2 in the draft Plan should be amended to take account of the Councils’ comments in their joint response. </w:t>
      </w:r>
    </w:p>
    <w:p w14:paraId="741CAD42" w14:textId="77777777" w:rsidR="00842155" w:rsidRDefault="00842155" w:rsidP="00842155">
      <w:pPr>
        <w:pStyle w:val="CommentText"/>
        <w:ind w:left="720" w:hanging="720"/>
        <w:jc w:val="left"/>
        <w:rPr>
          <w:rFonts w:cs="Arial"/>
          <w:color w:val="0B0C0C"/>
          <w:sz w:val="22"/>
          <w:szCs w:val="22"/>
        </w:rPr>
      </w:pPr>
    </w:p>
    <w:p w14:paraId="07B2E782" w14:textId="03C1928D" w:rsidR="006079D0" w:rsidRDefault="0002731F" w:rsidP="006079D0">
      <w:pPr>
        <w:ind w:left="720" w:hanging="720"/>
        <w:jc w:val="left"/>
        <w:rPr>
          <w:rFonts w:cs="Arial"/>
          <w:color w:val="0B0C0C"/>
          <w:szCs w:val="22"/>
        </w:rPr>
      </w:pPr>
      <w:r>
        <w:rPr>
          <w:rFonts w:cs="Arial"/>
          <w:color w:val="0B0C0C"/>
          <w:szCs w:val="22"/>
        </w:rPr>
        <w:t xml:space="preserve">4.19 </w:t>
      </w:r>
      <w:r w:rsidR="009D3BEE">
        <w:rPr>
          <w:rFonts w:cs="Arial"/>
          <w:color w:val="0B0C0C"/>
          <w:szCs w:val="22"/>
        </w:rPr>
        <w:t xml:space="preserve"> </w:t>
      </w:r>
      <w:r>
        <w:rPr>
          <w:rFonts w:cs="Arial"/>
          <w:color w:val="0B0C0C"/>
          <w:szCs w:val="22"/>
        </w:rPr>
        <w:t xml:space="preserve"> Both Councils made representations concerning the text of this </w:t>
      </w:r>
      <w:r w:rsidR="00664F7B">
        <w:rPr>
          <w:rFonts w:cs="Arial"/>
          <w:color w:val="0B0C0C"/>
          <w:szCs w:val="22"/>
        </w:rPr>
        <w:t>p</w:t>
      </w:r>
      <w:r>
        <w:rPr>
          <w:rFonts w:cs="Arial"/>
          <w:color w:val="0B0C0C"/>
          <w:szCs w:val="22"/>
        </w:rPr>
        <w:t xml:space="preserve">olicy at the Regulation 16 consultation stage, and these concerns are addressed </w:t>
      </w:r>
      <w:r w:rsidR="009D3BEE">
        <w:rPr>
          <w:rFonts w:cs="Arial"/>
          <w:color w:val="0B0C0C"/>
          <w:szCs w:val="22"/>
        </w:rPr>
        <w:t>at SoCG Page 7.</w:t>
      </w:r>
      <w:r w:rsidR="006079D0">
        <w:rPr>
          <w:rFonts w:cs="Arial"/>
          <w:color w:val="0B0C0C"/>
          <w:szCs w:val="22"/>
        </w:rPr>
        <w:t xml:space="preserve"> </w:t>
      </w:r>
      <w:r w:rsidR="009D3BEE">
        <w:rPr>
          <w:rFonts w:cs="Arial"/>
          <w:color w:val="0B0C0C"/>
          <w:szCs w:val="22"/>
        </w:rPr>
        <w:t xml:space="preserve"> This identifies agreed amendments to Parts A and C of the </w:t>
      </w:r>
      <w:r w:rsidR="00664F7B">
        <w:rPr>
          <w:rFonts w:cs="Arial"/>
          <w:color w:val="0B0C0C"/>
          <w:szCs w:val="22"/>
        </w:rPr>
        <w:t>p</w:t>
      </w:r>
      <w:r w:rsidR="009D3BEE">
        <w:rPr>
          <w:rFonts w:cs="Arial"/>
          <w:color w:val="0B0C0C"/>
          <w:szCs w:val="22"/>
        </w:rPr>
        <w:t xml:space="preserve">olicy text, and I concur with those amendments, which are also included as part of recommended modification </w:t>
      </w:r>
      <w:r w:rsidR="009D3BEE">
        <w:rPr>
          <w:rFonts w:cs="Arial"/>
          <w:b/>
          <w:bCs/>
          <w:color w:val="0B0C0C"/>
          <w:szCs w:val="22"/>
        </w:rPr>
        <w:t>PM2</w:t>
      </w:r>
      <w:r w:rsidR="005631A5">
        <w:rPr>
          <w:rFonts w:cs="Arial"/>
          <w:color w:val="0B0C0C"/>
          <w:szCs w:val="22"/>
        </w:rPr>
        <w:t>.</w:t>
      </w:r>
      <w:r w:rsidR="009D3BEE">
        <w:rPr>
          <w:rFonts w:cs="Arial"/>
          <w:color w:val="0B0C0C"/>
          <w:szCs w:val="22"/>
        </w:rPr>
        <w:t xml:space="preserve">   </w:t>
      </w:r>
      <w:r w:rsidR="006079D0">
        <w:rPr>
          <w:rFonts w:cs="Arial"/>
          <w:color w:val="0B0C0C"/>
          <w:szCs w:val="22"/>
        </w:rPr>
        <w:t xml:space="preserve"> </w:t>
      </w:r>
    </w:p>
    <w:p w14:paraId="6F9D2DB6" w14:textId="756812A8" w:rsidR="0002180A" w:rsidRDefault="0002180A" w:rsidP="004A4D95">
      <w:pPr>
        <w:ind w:left="720" w:hanging="720"/>
        <w:jc w:val="left"/>
        <w:rPr>
          <w:rFonts w:cs="Arial"/>
          <w:color w:val="0B0C0C"/>
          <w:szCs w:val="22"/>
        </w:rPr>
      </w:pPr>
    </w:p>
    <w:p w14:paraId="59CA2931" w14:textId="77777777" w:rsidR="003C5578" w:rsidRDefault="0002180A" w:rsidP="004A4D95">
      <w:pPr>
        <w:ind w:left="720" w:hanging="720"/>
        <w:jc w:val="left"/>
        <w:rPr>
          <w:rFonts w:cs="Arial"/>
          <w:color w:val="0B0C0C"/>
          <w:szCs w:val="22"/>
        </w:rPr>
      </w:pPr>
      <w:r>
        <w:rPr>
          <w:rFonts w:cs="Arial"/>
          <w:color w:val="0B0C0C"/>
          <w:szCs w:val="22"/>
        </w:rPr>
        <w:t>4.</w:t>
      </w:r>
      <w:r w:rsidR="009D3BEE">
        <w:rPr>
          <w:rFonts w:cs="Arial"/>
          <w:color w:val="0B0C0C"/>
          <w:szCs w:val="22"/>
        </w:rPr>
        <w:t>20</w:t>
      </w:r>
      <w:r>
        <w:rPr>
          <w:rFonts w:cs="Arial"/>
          <w:color w:val="0B0C0C"/>
          <w:szCs w:val="22"/>
        </w:rPr>
        <w:t xml:space="preserve">   </w:t>
      </w:r>
      <w:r w:rsidR="002C3DDC" w:rsidRPr="0002180A">
        <w:rPr>
          <w:rFonts w:cs="Arial"/>
          <w:color w:val="0B0C0C"/>
          <w:szCs w:val="22"/>
        </w:rPr>
        <w:t>Policy</w:t>
      </w:r>
      <w:r w:rsidR="0040125B" w:rsidRPr="0002180A">
        <w:rPr>
          <w:rFonts w:cs="Arial"/>
          <w:color w:val="0B0C0C"/>
          <w:szCs w:val="22"/>
        </w:rPr>
        <w:t xml:space="preserve"> </w:t>
      </w:r>
      <w:r w:rsidR="003C5578">
        <w:rPr>
          <w:rFonts w:cs="Arial"/>
          <w:color w:val="0B0C0C"/>
          <w:szCs w:val="22"/>
        </w:rPr>
        <w:t>GB2</w:t>
      </w:r>
      <w:r w:rsidR="0040125B" w:rsidRPr="0002180A">
        <w:rPr>
          <w:rFonts w:cs="Arial"/>
          <w:color w:val="0B0C0C"/>
          <w:szCs w:val="22"/>
        </w:rPr>
        <w:t xml:space="preserve"> (</w:t>
      </w:r>
      <w:r w:rsidR="003C5578">
        <w:rPr>
          <w:rFonts w:cs="Arial"/>
          <w:color w:val="0B0C0C"/>
          <w:szCs w:val="22"/>
        </w:rPr>
        <w:t>Achieving a Green Infrastructure-led Development Approach</w:t>
      </w:r>
      <w:r w:rsidR="006079D0">
        <w:rPr>
          <w:rFonts w:cs="Arial"/>
          <w:color w:val="0B0C0C"/>
          <w:szCs w:val="22"/>
        </w:rPr>
        <w:t>)</w:t>
      </w:r>
      <w:r w:rsidR="00C505E3">
        <w:rPr>
          <w:bCs/>
        </w:rPr>
        <w:t xml:space="preserve"> </w:t>
      </w:r>
      <w:r w:rsidR="00C05B9E">
        <w:rPr>
          <w:bCs/>
        </w:rPr>
        <w:t xml:space="preserve">states that </w:t>
      </w:r>
      <w:r w:rsidR="003C5578">
        <w:rPr>
          <w:rFonts w:cs="Arial"/>
          <w:color w:val="0B0C0C"/>
          <w:szCs w:val="22"/>
        </w:rPr>
        <w:t>that developments of 10 or more residential units and 150 square metres or more of retail and employment space will be required to make a positive contribution to the quality of the public realm through biodiversity, green infrastructure provision and permeable surfaces wherever possible.  It lists seven criteria which the provision of green infrastructure should take into account.</w:t>
      </w:r>
    </w:p>
    <w:p w14:paraId="47086B87" w14:textId="77777777" w:rsidR="003C5578" w:rsidRDefault="003C5578" w:rsidP="004A4D95">
      <w:pPr>
        <w:ind w:left="720" w:hanging="720"/>
        <w:jc w:val="left"/>
        <w:rPr>
          <w:rFonts w:cs="Arial"/>
          <w:color w:val="0B0C0C"/>
          <w:szCs w:val="22"/>
        </w:rPr>
      </w:pPr>
    </w:p>
    <w:p w14:paraId="1C2CBF19" w14:textId="2E56F6E1" w:rsidR="00C670DB" w:rsidRDefault="003C5578" w:rsidP="004A4D95">
      <w:pPr>
        <w:ind w:left="720" w:hanging="720"/>
        <w:jc w:val="left"/>
        <w:rPr>
          <w:rFonts w:cs="Arial"/>
          <w:color w:val="0B0C0C"/>
          <w:szCs w:val="22"/>
        </w:rPr>
      </w:pPr>
      <w:r>
        <w:rPr>
          <w:rFonts w:cs="Arial"/>
          <w:color w:val="0B0C0C"/>
          <w:szCs w:val="22"/>
        </w:rPr>
        <w:t xml:space="preserve">4.21   Both Councils also made representations concerning the text of this </w:t>
      </w:r>
      <w:r w:rsidR="00664F7B">
        <w:rPr>
          <w:rFonts w:cs="Arial"/>
          <w:color w:val="0B0C0C"/>
          <w:szCs w:val="22"/>
        </w:rPr>
        <w:t>p</w:t>
      </w:r>
      <w:r>
        <w:rPr>
          <w:rFonts w:cs="Arial"/>
          <w:color w:val="0B0C0C"/>
          <w:szCs w:val="22"/>
        </w:rPr>
        <w:t xml:space="preserve">olicy at the Regulation 16 consultation stage, and these concerns are addressed at SoCG Page 7.  This identifies two agreed amendments to the </w:t>
      </w:r>
      <w:r w:rsidR="00664F7B">
        <w:rPr>
          <w:rFonts w:cs="Arial"/>
          <w:color w:val="0B0C0C"/>
          <w:szCs w:val="22"/>
        </w:rPr>
        <w:t>p</w:t>
      </w:r>
      <w:r>
        <w:rPr>
          <w:rFonts w:cs="Arial"/>
          <w:color w:val="0B0C0C"/>
          <w:szCs w:val="22"/>
        </w:rPr>
        <w:t xml:space="preserve">olicy text, and I concur with those amendments.  Furthermore, I consider that a third amendment is necessary to reflect the recommendation contained in the SEA Environmental Report.  The necessary amendments are addressed by recommended modification </w:t>
      </w:r>
      <w:r>
        <w:rPr>
          <w:rFonts w:cs="Arial"/>
          <w:b/>
          <w:bCs/>
          <w:color w:val="0B0C0C"/>
          <w:szCs w:val="22"/>
        </w:rPr>
        <w:t>PM3</w:t>
      </w:r>
      <w:r>
        <w:rPr>
          <w:rFonts w:cs="Arial"/>
          <w:color w:val="0B0C0C"/>
          <w:szCs w:val="22"/>
        </w:rPr>
        <w:t xml:space="preserve">.  </w:t>
      </w:r>
    </w:p>
    <w:p w14:paraId="0D03DFE8" w14:textId="77777777" w:rsidR="00C670DB" w:rsidRDefault="00C670DB" w:rsidP="004A4D95">
      <w:pPr>
        <w:ind w:left="720" w:hanging="720"/>
        <w:jc w:val="left"/>
        <w:rPr>
          <w:rFonts w:cs="Arial"/>
          <w:color w:val="0B0C0C"/>
          <w:szCs w:val="22"/>
        </w:rPr>
      </w:pPr>
    </w:p>
    <w:p w14:paraId="461861BB" w14:textId="35F495EF" w:rsidR="00D83656" w:rsidRDefault="00C670DB" w:rsidP="004A4D95">
      <w:pPr>
        <w:ind w:left="720" w:hanging="720"/>
        <w:jc w:val="left"/>
        <w:rPr>
          <w:rFonts w:cs="Arial"/>
          <w:color w:val="0B0C0C"/>
          <w:szCs w:val="22"/>
        </w:rPr>
      </w:pPr>
      <w:r>
        <w:rPr>
          <w:rFonts w:cs="Arial"/>
          <w:color w:val="0B0C0C"/>
          <w:szCs w:val="22"/>
        </w:rPr>
        <w:t>4.22   Policy GB3 (Designation of Nature Improvement Areas: River Quaggy Trail and Hither Green Nature Trail)</w:t>
      </w:r>
      <w:r w:rsidR="00643CFC">
        <w:rPr>
          <w:rFonts w:cs="Arial"/>
          <w:color w:val="0B0C0C"/>
          <w:szCs w:val="22"/>
        </w:rPr>
        <w:t xml:space="preserve"> states </w:t>
      </w:r>
      <w:r w:rsidR="001C5192">
        <w:rPr>
          <w:rFonts w:cs="Arial"/>
          <w:color w:val="0B0C0C"/>
          <w:szCs w:val="22"/>
        </w:rPr>
        <w:t xml:space="preserve">that two Nature Improvement Areas (NIA) are to be designated (The River Quaggy Trail and the Hither Green Nature Trail Link), which are described </w:t>
      </w:r>
      <w:r w:rsidR="00332C64">
        <w:rPr>
          <w:rFonts w:cs="Arial"/>
          <w:color w:val="0B0C0C"/>
          <w:szCs w:val="22"/>
        </w:rPr>
        <w:t>in Parts B and C respectively of the</w:t>
      </w:r>
      <w:r w:rsidR="001C5192">
        <w:rPr>
          <w:rFonts w:cs="Arial"/>
          <w:color w:val="0B0C0C"/>
          <w:szCs w:val="22"/>
        </w:rPr>
        <w:t xml:space="preserve"> </w:t>
      </w:r>
      <w:r w:rsidR="00664F7B">
        <w:rPr>
          <w:rFonts w:cs="Arial"/>
          <w:color w:val="0B0C0C"/>
          <w:szCs w:val="22"/>
        </w:rPr>
        <w:t>p</w:t>
      </w:r>
      <w:r w:rsidR="00332C64">
        <w:rPr>
          <w:rFonts w:cs="Arial"/>
          <w:color w:val="0B0C0C"/>
          <w:szCs w:val="22"/>
        </w:rPr>
        <w:t xml:space="preserve">olicy and defined illustratively on Figure 7.  Both Councils have raised significant concerns regarding this </w:t>
      </w:r>
      <w:r w:rsidR="00664F7B">
        <w:rPr>
          <w:rFonts w:cs="Arial"/>
          <w:color w:val="0B0C0C"/>
          <w:szCs w:val="22"/>
        </w:rPr>
        <w:t>p</w:t>
      </w:r>
      <w:r w:rsidR="00332C64">
        <w:rPr>
          <w:rFonts w:cs="Arial"/>
          <w:color w:val="0B0C0C"/>
          <w:szCs w:val="22"/>
        </w:rPr>
        <w:t>olicy, and these concerns are addressed at SoCG Page 8.</w:t>
      </w:r>
      <w:r w:rsidR="00D45E1A">
        <w:rPr>
          <w:rFonts w:cs="Arial"/>
          <w:color w:val="0B0C0C"/>
          <w:szCs w:val="22"/>
        </w:rPr>
        <w:t xml:space="preserve"> </w:t>
      </w:r>
      <w:r w:rsidR="00332C64">
        <w:rPr>
          <w:rFonts w:cs="Arial"/>
          <w:color w:val="0B0C0C"/>
          <w:szCs w:val="22"/>
        </w:rPr>
        <w:t xml:space="preserve"> The Councils agree on the position that the NIAs represent a project rather than a policy, whilst the Forum wish to </w:t>
      </w:r>
      <w:r w:rsidR="00D45E1A">
        <w:rPr>
          <w:rFonts w:cs="Arial"/>
          <w:color w:val="0B0C0C"/>
          <w:szCs w:val="22"/>
        </w:rPr>
        <w:t xml:space="preserve">retain the </w:t>
      </w:r>
      <w:r w:rsidR="00664F7B">
        <w:rPr>
          <w:rFonts w:cs="Arial"/>
          <w:color w:val="0B0C0C"/>
          <w:szCs w:val="22"/>
        </w:rPr>
        <w:t>p</w:t>
      </w:r>
      <w:r w:rsidR="00D45E1A">
        <w:rPr>
          <w:rFonts w:cs="Arial"/>
          <w:color w:val="0B0C0C"/>
          <w:szCs w:val="22"/>
        </w:rPr>
        <w:t xml:space="preserve">olicy, pointing to the supporting evidence summarised at paragraph 4.1.7.  The SoCG states that the LNF and the Councils are agreed that the </w:t>
      </w:r>
      <w:r w:rsidR="00860FE4">
        <w:rPr>
          <w:rFonts w:cs="Arial"/>
          <w:color w:val="0B0C0C"/>
          <w:szCs w:val="22"/>
        </w:rPr>
        <w:t>e</w:t>
      </w:r>
      <w:r w:rsidR="00D45E1A">
        <w:rPr>
          <w:rFonts w:cs="Arial"/>
          <w:color w:val="0B0C0C"/>
          <w:szCs w:val="22"/>
        </w:rPr>
        <w:t xml:space="preserve">xaminer should decide the </w:t>
      </w:r>
      <w:r w:rsidR="009A336F">
        <w:rPr>
          <w:rFonts w:cs="Arial"/>
          <w:color w:val="0B0C0C"/>
          <w:szCs w:val="22"/>
        </w:rPr>
        <w:t>“</w:t>
      </w:r>
      <w:r w:rsidR="00D45E1A">
        <w:rPr>
          <w:rFonts w:cs="Arial"/>
          <w:color w:val="0B0C0C"/>
          <w:szCs w:val="22"/>
        </w:rPr>
        <w:t>soundness</w:t>
      </w:r>
      <w:r w:rsidR="009A336F">
        <w:rPr>
          <w:rFonts w:cs="Arial"/>
          <w:color w:val="0B0C0C"/>
          <w:szCs w:val="22"/>
        </w:rPr>
        <w:t>”</w:t>
      </w:r>
      <w:r w:rsidR="00D45E1A">
        <w:rPr>
          <w:rFonts w:cs="Arial"/>
          <w:color w:val="0B0C0C"/>
          <w:szCs w:val="22"/>
        </w:rPr>
        <w:t xml:space="preserve"> of this </w:t>
      </w:r>
      <w:r w:rsidR="00664F7B">
        <w:rPr>
          <w:rFonts w:cs="Arial"/>
          <w:color w:val="0B0C0C"/>
          <w:szCs w:val="22"/>
        </w:rPr>
        <w:t>p</w:t>
      </w:r>
      <w:r w:rsidR="00D45E1A">
        <w:rPr>
          <w:rFonts w:cs="Arial"/>
          <w:color w:val="0B0C0C"/>
          <w:szCs w:val="22"/>
        </w:rPr>
        <w:t>olicy</w:t>
      </w:r>
      <w:r w:rsidR="009A336F">
        <w:rPr>
          <w:rFonts w:cs="Arial"/>
          <w:color w:val="0B0C0C"/>
          <w:szCs w:val="22"/>
        </w:rPr>
        <w:t>.</w:t>
      </w:r>
      <w:r w:rsidR="000844CF">
        <w:rPr>
          <w:rStyle w:val="FootnoteReference"/>
          <w:rFonts w:cs="Arial"/>
          <w:color w:val="0B0C0C"/>
          <w:szCs w:val="22"/>
        </w:rPr>
        <w:footnoteReference w:id="16"/>
      </w:r>
      <w:r w:rsidR="00332C64">
        <w:rPr>
          <w:rFonts w:cs="Arial"/>
          <w:color w:val="0B0C0C"/>
          <w:szCs w:val="22"/>
        </w:rPr>
        <w:t xml:space="preserve">  </w:t>
      </w:r>
      <w:r w:rsidR="001C5192">
        <w:rPr>
          <w:rFonts w:cs="Arial"/>
          <w:color w:val="0B0C0C"/>
          <w:szCs w:val="22"/>
        </w:rPr>
        <w:t xml:space="preserve">  </w:t>
      </w:r>
      <w:r>
        <w:rPr>
          <w:rFonts w:cs="Arial"/>
          <w:color w:val="0B0C0C"/>
          <w:szCs w:val="22"/>
        </w:rPr>
        <w:t xml:space="preserve"> </w:t>
      </w:r>
      <w:r w:rsidR="003C5578">
        <w:rPr>
          <w:rFonts w:cs="Arial"/>
          <w:color w:val="0B0C0C"/>
          <w:szCs w:val="22"/>
        </w:rPr>
        <w:t xml:space="preserve"> </w:t>
      </w:r>
    </w:p>
    <w:p w14:paraId="72EFBD50" w14:textId="77777777" w:rsidR="00D83656" w:rsidRDefault="00D83656" w:rsidP="004A4D95">
      <w:pPr>
        <w:ind w:left="720" w:hanging="720"/>
        <w:jc w:val="left"/>
        <w:rPr>
          <w:rFonts w:cs="Arial"/>
          <w:color w:val="0B0C0C"/>
          <w:szCs w:val="22"/>
        </w:rPr>
      </w:pPr>
    </w:p>
    <w:p w14:paraId="105EE5EC" w14:textId="24EC9537" w:rsidR="00A940E9" w:rsidRDefault="00D83656" w:rsidP="004A4D95">
      <w:pPr>
        <w:ind w:left="720" w:hanging="720"/>
        <w:jc w:val="left"/>
        <w:rPr>
          <w:bCs/>
        </w:rPr>
      </w:pPr>
      <w:r>
        <w:rPr>
          <w:rFonts w:cs="Arial"/>
          <w:color w:val="0B0C0C"/>
          <w:szCs w:val="22"/>
        </w:rPr>
        <w:t>4.23</w:t>
      </w:r>
      <w:r w:rsidR="003C5578">
        <w:rPr>
          <w:rFonts w:cs="Arial"/>
          <w:color w:val="0B0C0C"/>
          <w:szCs w:val="22"/>
        </w:rPr>
        <w:t xml:space="preserve"> </w:t>
      </w:r>
      <w:r w:rsidR="00C05B9E">
        <w:rPr>
          <w:bCs/>
        </w:rPr>
        <w:t xml:space="preserve"> </w:t>
      </w:r>
      <w:r w:rsidR="00D45E1A">
        <w:rPr>
          <w:bCs/>
        </w:rPr>
        <w:t xml:space="preserve"> I have given very careful consideration to the </w:t>
      </w:r>
      <w:r w:rsidR="00664F7B">
        <w:rPr>
          <w:bCs/>
        </w:rPr>
        <w:t>p</w:t>
      </w:r>
      <w:r w:rsidR="00D45E1A">
        <w:rPr>
          <w:bCs/>
        </w:rPr>
        <w:t>olicy as drafted and to the content of the SoCG regarding the Councils’ representations.  I visited the areas proposed to be designated as NIAs during the course of my site visit.  It is my assessment, from everything that I have seen and read, that the Plan cannot designate NIAs</w:t>
      </w:r>
      <w:r w:rsidR="00893854">
        <w:rPr>
          <w:bCs/>
        </w:rPr>
        <w:t xml:space="preserve"> (which were established by a Government-led programme), but that Local NIAs can be designated by local nature partnerships and local planning authorities (i.e. the Councils), potentially in partnership with the Forum. </w:t>
      </w:r>
      <w:r w:rsidR="003F520B">
        <w:rPr>
          <w:bCs/>
        </w:rPr>
        <w:t>At this stage, however, any proposals for Local NIAs are not sufficiently</w:t>
      </w:r>
      <w:r w:rsidR="008F7B13">
        <w:rPr>
          <w:bCs/>
        </w:rPr>
        <w:t xml:space="preserve"> well advanced </w:t>
      </w:r>
      <w:r w:rsidR="003F520B">
        <w:rPr>
          <w:bCs/>
        </w:rPr>
        <w:t>t</w:t>
      </w:r>
      <w:r w:rsidR="008F7B13">
        <w:rPr>
          <w:bCs/>
        </w:rPr>
        <w:t>o be included in the Plan.</w:t>
      </w:r>
      <w:r w:rsidR="003F520B">
        <w:rPr>
          <w:bCs/>
        </w:rPr>
        <w:t xml:space="preserve"> </w:t>
      </w:r>
      <w:r w:rsidR="00893854">
        <w:rPr>
          <w:bCs/>
        </w:rPr>
        <w:t xml:space="preserve"> The </w:t>
      </w:r>
      <w:r w:rsidR="00664F7B">
        <w:rPr>
          <w:bCs/>
        </w:rPr>
        <w:t>p</w:t>
      </w:r>
      <w:r w:rsidR="00893854">
        <w:rPr>
          <w:bCs/>
        </w:rPr>
        <w:t>olicy therefore requires amendment to address th</w:t>
      </w:r>
      <w:r w:rsidR="008F7B13">
        <w:rPr>
          <w:bCs/>
        </w:rPr>
        <w:t>is</w:t>
      </w:r>
      <w:r w:rsidR="00893854">
        <w:rPr>
          <w:bCs/>
        </w:rPr>
        <w:t xml:space="preserve"> point.  </w:t>
      </w:r>
      <w:r w:rsidR="00393C17">
        <w:rPr>
          <w:bCs/>
        </w:rPr>
        <w:t xml:space="preserve">I </w:t>
      </w:r>
      <w:r w:rsidR="008F7B13">
        <w:rPr>
          <w:bCs/>
        </w:rPr>
        <w:t xml:space="preserve">do </w:t>
      </w:r>
      <w:r w:rsidR="00393C17">
        <w:rPr>
          <w:bCs/>
        </w:rPr>
        <w:t>see significant merit in the Forum’s proposals for the River Quaggy Trail and the Hither Green Nature Trail Link, which will enhance the ecological corridors through parts of the Plan area, and secure biodiversity gains</w:t>
      </w:r>
      <w:r w:rsidR="008F7B13">
        <w:rPr>
          <w:bCs/>
        </w:rPr>
        <w:t xml:space="preserve"> and opportunities for active travel</w:t>
      </w:r>
      <w:r w:rsidR="00393C17">
        <w:rPr>
          <w:bCs/>
        </w:rPr>
        <w:t>.</w:t>
      </w:r>
      <w:r w:rsidR="00DC2988">
        <w:rPr>
          <w:bCs/>
        </w:rPr>
        <w:t xml:space="preserve">  As part of my consideration, I have also taken account of similar proposals in the made Grove Park Neighbourhood Plan (GPNP) for the Grove Park Neighbourhood Area that is directly to the south of the Lee Neighbourhood Area. I consider that Policy GI2 in the GPNP provides a basis for an appropriate policy in this Plan, particularly as both Plans share common objectives </w:t>
      </w:r>
      <w:r w:rsidR="00A361D8">
        <w:rPr>
          <w:bCs/>
        </w:rPr>
        <w:t>for the improvement and enhancement of green infrastructure</w:t>
      </w:r>
      <w:r w:rsidR="00DC2988">
        <w:rPr>
          <w:bCs/>
        </w:rPr>
        <w:t xml:space="preserve"> </w:t>
      </w:r>
      <w:r w:rsidR="00A361D8">
        <w:rPr>
          <w:bCs/>
        </w:rPr>
        <w:t xml:space="preserve">in their areas.  Accordingly, I recommend modification </w:t>
      </w:r>
      <w:r w:rsidR="00A361D8">
        <w:rPr>
          <w:b/>
        </w:rPr>
        <w:t>PM4</w:t>
      </w:r>
      <w:r w:rsidR="00DC2988">
        <w:rPr>
          <w:bCs/>
        </w:rPr>
        <w:t xml:space="preserve"> </w:t>
      </w:r>
      <w:r w:rsidR="00A361D8">
        <w:rPr>
          <w:bCs/>
        </w:rPr>
        <w:t xml:space="preserve">to address the necessary amendments to the </w:t>
      </w:r>
      <w:r w:rsidR="00664F7B">
        <w:rPr>
          <w:bCs/>
        </w:rPr>
        <w:t>p</w:t>
      </w:r>
      <w:r w:rsidR="00A361D8">
        <w:rPr>
          <w:bCs/>
        </w:rPr>
        <w:t>olicy.</w:t>
      </w:r>
      <w:r w:rsidR="00DC2988">
        <w:rPr>
          <w:bCs/>
        </w:rPr>
        <w:t xml:space="preserve">   </w:t>
      </w:r>
      <w:r w:rsidR="00393C17">
        <w:rPr>
          <w:bCs/>
        </w:rPr>
        <w:t xml:space="preserve">  </w:t>
      </w:r>
      <w:r w:rsidR="00893854">
        <w:rPr>
          <w:bCs/>
        </w:rPr>
        <w:t xml:space="preserve">  </w:t>
      </w:r>
      <w:r w:rsidR="00D45E1A">
        <w:rPr>
          <w:bCs/>
        </w:rPr>
        <w:t xml:space="preserve">  </w:t>
      </w:r>
    </w:p>
    <w:p w14:paraId="63813954" w14:textId="77777777" w:rsidR="00A940E9" w:rsidRDefault="00A940E9" w:rsidP="004A4D95">
      <w:pPr>
        <w:ind w:left="720" w:hanging="720"/>
        <w:jc w:val="left"/>
        <w:rPr>
          <w:bCs/>
        </w:rPr>
      </w:pPr>
    </w:p>
    <w:p w14:paraId="11C1D501" w14:textId="30DC724A" w:rsidR="00C670DB" w:rsidRDefault="00390ADF" w:rsidP="004A4D95">
      <w:pPr>
        <w:ind w:left="720" w:hanging="720"/>
        <w:jc w:val="left"/>
        <w:rPr>
          <w:rFonts w:cs="Arial"/>
          <w:color w:val="0B0C0C"/>
          <w:szCs w:val="22"/>
        </w:rPr>
      </w:pPr>
      <w:r>
        <w:rPr>
          <w:rFonts w:cs="Arial"/>
          <w:color w:val="0B0C0C"/>
          <w:szCs w:val="22"/>
        </w:rPr>
        <w:t>4.</w:t>
      </w:r>
      <w:r w:rsidR="00C670DB">
        <w:rPr>
          <w:rFonts w:cs="Arial"/>
          <w:color w:val="0B0C0C"/>
          <w:szCs w:val="22"/>
        </w:rPr>
        <w:t>2</w:t>
      </w:r>
      <w:r w:rsidR="00D83656">
        <w:rPr>
          <w:rFonts w:cs="Arial"/>
          <w:color w:val="0B0C0C"/>
          <w:szCs w:val="22"/>
        </w:rPr>
        <w:t>4</w:t>
      </w:r>
      <w:r w:rsidR="00541703">
        <w:rPr>
          <w:rFonts w:cs="Arial"/>
          <w:color w:val="0B0C0C"/>
          <w:szCs w:val="22"/>
        </w:rPr>
        <w:t xml:space="preserve">  </w:t>
      </w:r>
      <w:r>
        <w:rPr>
          <w:rFonts w:cs="Arial"/>
          <w:color w:val="0B0C0C"/>
          <w:szCs w:val="22"/>
        </w:rPr>
        <w:t xml:space="preserve"> </w:t>
      </w:r>
      <w:bookmarkStart w:id="31" w:name="_Hlk150242109"/>
      <w:r w:rsidR="00AE04F5">
        <w:rPr>
          <w:rFonts w:cs="Arial"/>
          <w:color w:val="0B0C0C"/>
          <w:szCs w:val="22"/>
        </w:rPr>
        <w:t xml:space="preserve">Policy </w:t>
      </w:r>
      <w:r w:rsidR="00BC53FA">
        <w:rPr>
          <w:rFonts w:cs="Arial"/>
          <w:color w:val="0B0C0C"/>
          <w:szCs w:val="22"/>
        </w:rPr>
        <w:t>GB</w:t>
      </w:r>
      <w:r w:rsidR="00C670DB">
        <w:rPr>
          <w:rFonts w:cs="Arial"/>
          <w:color w:val="0B0C0C"/>
          <w:szCs w:val="22"/>
        </w:rPr>
        <w:t>4</w:t>
      </w:r>
      <w:r w:rsidR="00BC53FA">
        <w:rPr>
          <w:rFonts w:cs="Arial"/>
          <w:color w:val="0B0C0C"/>
          <w:szCs w:val="22"/>
        </w:rPr>
        <w:t xml:space="preserve"> </w:t>
      </w:r>
      <w:bookmarkEnd w:id="31"/>
      <w:r w:rsidR="00BC53FA">
        <w:rPr>
          <w:rFonts w:cs="Arial"/>
          <w:color w:val="0B0C0C"/>
          <w:szCs w:val="22"/>
        </w:rPr>
        <w:t>(Protection and Increase of Tree Cover) is in two parts.  Part A states that i</w:t>
      </w:r>
      <w:r w:rsidR="001D324E">
        <w:rPr>
          <w:rFonts w:cs="Arial"/>
          <w:color w:val="0B0C0C"/>
          <w:szCs w:val="22"/>
        </w:rPr>
        <w:t xml:space="preserve">t is requested that Councils’ validation criteria include a requirement to consult the respective tree protection officers and the LNF to ensure the protection of trees as part of development schemes.  It sets out six criteria </w:t>
      </w:r>
      <w:r w:rsidR="00C670DB">
        <w:rPr>
          <w:rFonts w:cs="Arial"/>
          <w:color w:val="0B0C0C"/>
          <w:szCs w:val="22"/>
        </w:rPr>
        <w:t>which the Councils are requested to take into consideration. Part B states that the removal of trees subject to Tree Pr</w:t>
      </w:r>
      <w:r w:rsidR="00A06E0C">
        <w:rPr>
          <w:rFonts w:cs="Arial"/>
          <w:color w:val="0B0C0C"/>
          <w:szCs w:val="22"/>
        </w:rPr>
        <w:t>eservation</w:t>
      </w:r>
      <w:r w:rsidR="00C670DB">
        <w:rPr>
          <w:rFonts w:cs="Arial"/>
          <w:color w:val="0B0C0C"/>
          <w:szCs w:val="22"/>
        </w:rPr>
        <w:t xml:space="preserve"> Orders and any mature tree is not supported.  Where the removal of existing trees cannot be avoided, it lists four criteria that development proposals should take into account.</w:t>
      </w:r>
    </w:p>
    <w:p w14:paraId="4CC16450" w14:textId="77777777" w:rsidR="00C670DB" w:rsidRDefault="00C670DB" w:rsidP="004A4D95">
      <w:pPr>
        <w:ind w:left="720" w:hanging="720"/>
        <w:jc w:val="left"/>
        <w:rPr>
          <w:rFonts w:cs="Arial"/>
          <w:color w:val="0B0C0C"/>
          <w:szCs w:val="22"/>
        </w:rPr>
      </w:pPr>
    </w:p>
    <w:p w14:paraId="0B39D5D7" w14:textId="3AD51019" w:rsidR="008F7B13" w:rsidRDefault="00C670DB" w:rsidP="004A4D95">
      <w:pPr>
        <w:ind w:left="720" w:hanging="720"/>
        <w:jc w:val="left"/>
        <w:rPr>
          <w:rFonts w:cs="Arial"/>
          <w:color w:val="0B0C0C"/>
          <w:szCs w:val="22"/>
        </w:rPr>
      </w:pPr>
      <w:r>
        <w:rPr>
          <w:rFonts w:cs="Arial"/>
          <w:color w:val="0B0C0C"/>
          <w:szCs w:val="22"/>
        </w:rPr>
        <w:t>4.2</w:t>
      </w:r>
      <w:r w:rsidR="00D83656">
        <w:rPr>
          <w:rFonts w:cs="Arial"/>
          <w:color w:val="0B0C0C"/>
          <w:szCs w:val="22"/>
        </w:rPr>
        <w:t>5</w:t>
      </w:r>
      <w:r>
        <w:rPr>
          <w:rFonts w:cs="Arial"/>
          <w:color w:val="0B0C0C"/>
          <w:szCs w:val="22"/>
        </w:rPr>
        <w:t xml:space="preserve">  </w:t>
      </w:r>
      <w:r w:rsidR="001D324E">
        <w:rPr>
          <w:rFonts w:cs="Arial"/>
          <w:color w:val="0B0C0C"/>
          <w:szCs w:val="22"/>
        </w:rPr>
        <w:t xml:space="preserve"> </w:t>
      </w:r>
      <w:r>
        <w:rPr>
          <w:rFonts w:cs="Arial"/>
          <w:color w:val="0B0C0C"/>
          <w:szCs w:val="22"/>
        </w:rPr>
        <w:t xml:space="preserve">Both Councils raised representations concerning this </w:t>
      </w:r>
      <w:r w:rsidR="00664F7B">
        <w:rPr>
          <w:rFonts w:cs="Arial"/>
          <w:color w:val="0B0C0C"/>
          <w:szCs w:val="22"/>
        </w:rPr>
        <w:t>p</w:t>
      </w:r>
      <w:r>
        <w:rPr>
          <w:rFonts w:cs="Arial"/>
          <w:color w:val="0B0C0C"/>
          <w:szCs w:val="22"/>
        </w:rPr>
        <w:t xml:space="preserve">olicy, as drafted, and I share the nature of their concerns, particularly regarding Part A of the </w:t>
      </w:r>
      <w:r w:rsidR="00664F7B">
        <w:rPr>
          <w:rFonts w:cs="Arial"/>
          <w:color w:val="0B0C0C"/>
          <w:szCs w:val="22"/>
        </w:rPr>
        <w:t>p</w:t>
      </w:r>
      <w:r>
        <w:rPr>
          <w:rFonts w:cs="Arial"/>
          <w:color w:val="0B0C0C"/>
          <w:szCs w:val="22"/>
        </w:rPr>
        <w:t xml:space="preserve">olicy which is not drafted in the form of a policy, but rather as seeking to adjust the validation criteria </w:t>
      </w:r>
      <w:r w:rsidR="00115D58">
        <w:rPr>
          <w:rFonts w:cs="Arial"/>
          <w:color w:val="0B0C0C"/>
          <w:szCs w:val="22"/>
        </w:rPr>
        <w:t>that are</w:t>
      </w:r>
      <w:r>
        <w:rPr>
          <w:rFonts w:cs="Arial"/>
          <w:color w:val="0B0C0C"/>
          <w:szCs w:val="22"/>
        </w:rPr>
        <w:t xml:space="preserve"> part of the development management process.</w:t>
      </w:r>
      <w:r w:rsidR="00115D58">
        <w:rPr>
          <w:rFonts w:cs="Arial"/>
          <w:color w:val="0B0C0C"/>
          <w:szCs w:val="22"/>
        </w:rPr>
        <w:t xml:space="preserve"> The SoCG at Page 8 addresses the Councils’ concerns and states that the LNF and the Councils are agreed that the </w:t>
      </w:r>
      <w:r w:rsidR="00860FE4">
        <w:rPr>
          <w:rFonts w:cs="Arial"/>
          <w:color w:val="0B0C0C"/>
          <w:szCs w:val="22"/>
        </w:rPr>
        <w:t>e</w:t>
      </w:r>
      <w:r w:rsidR="00115D58">
        <w:rPr>
          <w:rFonts w:cs="Arial"/>
          <w:color w:val="0B0C0C"/>
          <w:szCs w:val="22"/>
        </w:rPr>
        <w:t xml:space="preserve">xaminer should decide the soundness of this </w:t>
      </w:r>
      <w:r w:rsidR="00664F7B">
        <w:rPr>
          <w:rFonts w:cs="Arial"/>
          <w:color w:val="0B0C0C"/>
          <w:szCs w:val="22"/>
        </w:rPr>
        <w:t>p</w:t>
      </w:r>
      <w:r w:rsidR="00115D58">
        <w:rPr>
          <w:rFonts w:cs="Arial"/>
          <w:color w:val="0B0C0C"/>
          <w:szCs w:val="22"/>
        </w:rPr>
        <w:t>olicy</w:t>
      </w:r>
      <w:r w:rsidR="000844CF">
        <w:rPr>
          <w:rFonts w:cs="Arial"/>
          <w:color w:val="0B0C0C"/>
          <w:szCs w:val="22"/>
        </w:rPr>
        <w:t xml:space="preserve"> (see Footnote No.         15)</w:t>
      </w:r>
      <w:r w:rsidR="00115D58">
        <w:rPr>
          <w:rFonts w:cs="Arial"/>
          <w:color w:val="0B0C0C"/>
          <w:szCs w:val="22"/>
        </w:rPr>
        <w:t xml:space="preserve">.  I have given careful consideration to the </w:t>
      </w:r>
      <w:r w:rsidR="00664F7B">
        <w:rPr>
          <w:rFonts w:cs="Arial"/>
          <w:color w:val="0B0C0C"/>
          <w:szCs w:val="22"/>
        </w:rPr>
        <w:t>p</w:t>
      </w:r>
      <w:r w:rsidR="00115D58">
        <w:rPr>
          <w:rFonts w:cs="Arial"/>
          <w:color w:val="0B0C0C"/>
          <w:szCs w:val="22"/>
        </w:rPr>
        <w:t>olicy and, taking into the account the Councils’ concerns and my own assessment, I conclude that it requires significant amendment to constitute an effective land-use planning policy</w:t>
      </w:r>
      <w:r w:rsidR="00712E4F">
        <w:rPr>
          <w:rFonts w:cs="Arial"/>
          <w:color w:val="0B0C0C"/>
          <w:szCs w:val="22"/>
        </w:rPr>
        <w:t xml:space="preserve">.  I therefore recommend modification </w:t>
      </w:r>
      <w:r w:rsidR="00DD2CE2" w:rsidRPr="00DD2CE2">
        <w:rPr>
          <w:rFonts w:cs="Arial"/>
          <w:b/>
          <w:bCs/>
          <w:color w:val="0B0C0C"/>
          <w:szCs w:val="22"/>
        </w:rPr>
        <w:t>PM5</w:t>
      </w:r>
      <w:r w:rsidR="00115D58">
        <w:rPr>
          <w:rFonts w:cs="Arial"/>
          <w:color w:val="0B0C0C"/>
          <w:szCs w:val="22"/>
        </w:rPr>
        <w:t xml:space="preserve"> </w:t>
      </w:r>
      <w:r w:rsidR="00DD2CE2">
        <w:rPr>
          <w:rFonts w:cs="Arial"/>
          <w:color w:val="0B0C0C"/>
          <w:szCs w:val="22"/>
        </w:rPr>
        <w:t>accordingly.</w:t>
      </w:r>
      <w:r w:rsidR="00115D58">
        <w:rPr>
          <w:rFonts w:cs="Arial"/>
          <w:color w:val="0B0C0C"/>
          <w:szCs w:val="22"/>
        </w:rPr>
        <w:t xml:space="preserve">  </w:t>
      </w:r>
      <w:r>
        <w:rPr>
          <w:rFonts w:cs="Arial"/>
          <w:color w:val="0B0C0C"/>
          <w:szCs w:val="22"/>
        </w:rPr>
        <w:t xml:space="preserve"> </w:t>
      </w:r>
    </w:p>
    <w:p w14:paraId="126D2866" w14:textId="77777777" w:rsidR="008F7B13" w:rsidRDefault="008F7B13" w:rsidP="004A4D95">
      <w:pPr>
        <w:ind w:left="720" w:hanging="720"/>
        <w:jc w:val="left"/>
        <w:rPr>
          <w:rFonts w:cs="Arial"/>
          <w:color w:val="0B0C0C"/>
          <w:szCs w:val="22"/>
        </w:rPr>
      </w:pPr>
    </w:p>
    <w:p w14:paraId="368ED274" w14:textId="14DB2936" w:rsidR="00BF72F7" w:rsidRDefault="008F7B13" w:rsidP="004A4D95">
      <w:pPr>
        <w:ind w:left="720" w:hanging="720"/>
        <w:jc w:val="left"/>
        <w:rPr>
          <w:rFonts w:cs="Arial"/>
          <w:color w:val="0B0C0C"/>
          <w:szCs w:val="22"/>
        </w:rPr>
      </w:pPr>
      <w:r>
        <w:rPr>
          <w:rFonts w:cs="Arial"/>
          <w:color w:val="0B0C0C"/>
          <w:szCs w:val="22"/>
        </w:rPr>
        <w:t>4.26   Policy GB</w:t>
      </w:r>
      <w:r w:rsidR="00EF4A92">
        <w:rPr>
          <w:rFonts w:cs="Arial"/>
          <w:color w:val="0B0C0C"/>
          <w:szCs w:val="22"/>
        </w:rPr>
        <w:t xml:space="preserve">5 (Managing Flood Risk) is in four parts and states that development within or adjacent to areas in Flood Zones 2 and 3 must demonstrate that it will not increase flood risk and will contribute to surface water flood risk mitigation in the area, by the incorporation of sustainable drainage systems (SuDS), permeable surfaces for parking and driveway areas and avoiding fully paved front garden areas.  Both Councils made representations concerning this </w:t>
      </w:r>
      <w:r w:rsidR="00664F7B">
        <w:rPr>
          <w:rFonts w:cs="Arial"/>
          <w:color w:val="0B0C0C"/>
          <w:szCs w:val="22"/>
        </w:rPr>
        <w:t>p</w:t>
      </w:r>
      <w:r w:rsidR="00EF4A92">
        <w:rPr>
          <w:rFonts w:cs="Arial"/>
          <w:color w:val="0B0C0C"/>
          <w:szCs w:val="22"/>
        </w:rPr>
        <w:t xml:space="preserve">olicy, as drafted, and these concerns are addressed at SoCG Pages 9 and 10.  The SoCG records agreement between the Councils and the Forum on amendments to Parts A, B and D of the </w:t>
      </w:r>
      <w:r w:rsidR="00664F7B">
        <w:rPr>
          <w:rFonts w:cs="Arial"/>
          <w:color w:val="0B0C0C"/>
          <w:szCs w:val="22"/>
        </w:rPr>
        <w:t>p</w:t>
      </w:r>
      <w:r w:rsidR="00EF4A92">
        <w:rPr>
          <w:rFonts w:cs="Arial"/>
          <w:color w:val="0B0C0C"/>
          <w:szCs w:val="22"/>
        </w:rPr>
        <w:t xml:space="preserve">olicy text.  I concur with the proposed </w:t>
      </w:r>
      <w:r w:rsidR="00270D82">
        <w:rPr>
          <w:rFonts w:cs="Arial"/>
          <w:color w:val="0B0C0C"/>
          <w:szCs w:val="22"/>
        </w:rPr>
        <w:t xml:space="preserve">amendments and recommended modification </w:t>
      </w:r>
      <w:r w:rsidR="00270D82">
        <w:rPr>
          <w:rFonts w:cs="Arial"/>
          <w:b/>
          <w:bCs/>
          <w:color w:val="0B0C0C"/>
          <w:szCs w:val="22"/>
        </w:rPr>
        <w:t xml:space="preserve">PM6 </w:t>
      </w:r>
      <w:r w:rsidR="00270D82">
        <w:rPr>
          <w:rFonts w:cs="Arial"/>
          <w:color w:val="0B0C0C"/>
          <w:szCs w:val="22"/>
        </w:rPr>
        <w:t xml:space="preserve">reflects my own consideration of the draft </w:t>
      </w:r>
      <w:r w:rsidR="00664F7B">
        <w:rPr>
          <w:rFonts w:cs="Arial"/>
          <w:color w:val="0B0C0C"/>
          <w:szCs w:val="22"/>
        </w:rPr>
        <w:t>p</w:t>
      </w:r>
      <w:r w:rsidR="00270D82">
        <w:rPr>
          <w:rFonts w:cs="Arial"/>
          <w:color w:val="0B0C0C"/>
          <w:szCs w:val="22"/>
        </w:rPr>
        <w:t xml:space="preserve">olicy and the SoCG. </w:t>
      </w:r>
      <w:r w:rsidR="00EF4A92">
        <w:rPr>
          <w:rFonts w:cs="Arial"/>
          <w:color w:val="0B0C0C"/>
          <w:szCs w:val="22"/>
        </w:rPr>
        <w:t xml:space="preserve"> </w:t>
      </w:r>
      <w:r w:rsidR="00C670DB">
        <w:rPr>
          <w:rFonts w:cs="Arial"/>
          <w:color w:val="0B0C0C"/>
          <w:szCs w:val="22"/>
        </w:rPr>
        <w:t xml:space="preserve"> </w:t>
      </w:r>
    </w:p>
    <w:p w14:paraId="643FC0D5" w14:textId="77777777" w:rsidR="00BF72F7" w:rsidRDefault="00BF72F7" w:rsidP="004A4D95">
      <w:pPr>
        <w:ind w:left="720" w:hanging="720"/>
        <w:jc w:val="left"/>
        <w:rPr>
          <w:rFonts w:cs="Arial"/>
          <w:color w:val="0B0C0C"/>
          <w:szCs w:val="22"/>
        </w:rPr>
      </w:pPr>
    </w:p>
    <w:p w14:paraId="4717000B" w14:textId="709FAF10" w:rsidR="00B85DA7" w:rsidRDefault="00D90D03" w:rsidP="006079D0">
      <w:pPr>
        <w:ind w:left="720" w:hanging="720"/>
        <w:jc w:val="left"/>
        <w:rPr>
          <w:szCs w:val="22"/>
        </w:rPr>
      </w:pPr>
      <w:r>
        <w:rPr>
          <w:rFonts w:cs="Arial"/>
          <w:color w:val="0B0C0C"/>
          <w:szCs w:val="22"/>
        </w:rPr>
        <w:t>4</w:t>
      </w:r>
      <w:r w:rsidR="00B85DA7">
        <w:rPr>
          <w:rFonts w:cs="Arial"/>
          <w:color w:val="0B0C0C"/>
          <w:szCs w:val="22"/>
        </w:rPr>
        <w:t>.</w:t>
      </w:r>
      <w:r w:rsidR="007C7B01">
        <w:rPr>
          <w:rFonts w:cs="Arial"/>
          <w:color w:val="0B0C0C"/>
          <w:szCs w:val="22"/>
        </w:rPr>
        <w:t>2</w:t>
      </w:r>
      <w:r w:rsidR="00270D82">
        <w:rPr>
          <w:rFonts w:cs="Arial"/>
          <w:color w:val="0B0C0C"/>
          <w:szCs w:val="22"/>
        </w:rPr>
        <w:t>7</w:t>
      </w:r>
      <w:r w:rsidR="00B85DA7">
        <w:rPr>
          <w:rFonts w:cs="Arial"/>
          <w:color w:val="0B0C0C"/>
          <w:szCs w:val="22"/>
        </w:rPr>
        <w:t xml:space="preserve">   </w:t>
      </w:r>
      <w:r w:rsidR="00270D82">
        <w:rPr>
          <w:rFonts w:cs="Arial"/>
          <w:color w:val="0B0C0C"/>
          <w:szCs w:val="22"/>
        </w:rPr>
        <w:t xml:space="preserve">Policy GB6 (Protection and </w:t>
      </w:r>
      <w:r w:rsidR="00DC1DEF">
        <w:rPr>
          <w:rFonts w:cs="Arial"/>
          <w:color w:val="0B0C0C"/>
          <w:szCs w:val="22"/>
        </w:rPr>
        <w:t>Enhancement</w:t>
      </w:r>
      <w:r w:rsidR="00270D82">
        <w:rPr>
          <w:rFonts w:cs="Arial"/>
          <w:color w:val="0B0C0C"/>
          <w:szCs w:val="22"/>
        </w:rPr>
        <w:t xml:space="preserve"> of Lee’s Playing Fields</w:t>
      </w:r>
      <w:r w:rsidR="00DC1DEF">
        <w:rPr>
          <w:rFonts w:cs="Arial"/>
          <w:color w:val="0B0C0C"/>
          <w:szCs w:val="22"/>
        </w:rPr>
        <w:t xml:space="preserve">) states that development will not be permitted that would result in the loss or would prejudice the use of all or part of an existing playing field. Both Councils also raised concerns regarding this </w:t>
      </w:r>
      <w:r w:rsidR="00664F7B">
        <w:rPr>
          <w:rFonts w:cs="Arial"/>
          <w:color w:val="0B0C0C"/>
          <w:szCs w:val="22"/>
        </w:rPr>
        <w:t>p</w:t>
      </w:r>
      <w:r w:rsidR="00DC1DEF">
        <w:rPr>
          <w:rFonts w:cs="Arial"/>
          <w:color w:val="0B0C0C"/>
          <w:szCs w:val="22"/>
        </w:rPr>
        <w:t xml:space="preserve">olicy and those concerns are addressed at SoCG Page 10.  The SoCG records that it is agreed between the Councils and the Forum that the exceptions within the Sport England policy guidance should be listed. I have given careful consideration to the draft </w:t>
      </w:r>
      <w:r w:rsidR="00664F7B">
        <w:rPr>
          <w:rFonts w:cs="Arial"/>
          <w:color w:val="0B0C0C"/>
          <w:szCs w:val="22"/>
        </w:rPr>
        <w:t>p</w:t>
      </w:r>
      <w:r w:rsidR="00DC1DEF">
        <w:rPr>
          <w:rFonts w:cs="Arial"/>
          <w:color w:val="0B0C0C"/>
          <w:szCs w:val="22"/>
        </w:rPr>
        <w:t xml:space="preserve">olicy and to the SoCG.  In my assessment, the </w:t>
      </w:r>
      <w:r w:rsidR="00664F7B">
        <w:rPr>
          <w:rFonts w:cs="Arial"/>
          <w:color w:val="0B0C0C"/>
          <w:szCs w:val="22"/>
        </w:rPr>
        <w:t>p</w:t>
      </w:r>
      <w:r w:rsidR="00DC1DEF">
        <w:rPr>
          <w:rFonts w:cs="Arial"/>
          <w:color w:val="0B0C0C"/>
          <w:szCs w:val="22"/>
        </w:rPr>
        <w:t xml:space="preserve">olicy as drafted, and also with the suggested amendments identified in the SoCG, is </w:t>
      </w:r>
      <w:r w:rsidR="00785958">
        <w:rPr>
          <w:rFonts w:cs="Arial"/>
          <w:color w:val="0B0C0C"/>
          <w:szCs w:val="22"/>
        </w:rPr>
        <w:t xml:space="preserve">simply </w:t>
      </w:r>
      <w:r w:rsidR="00DC1DEF">
        <w:rPr>
          <w:rFonts w:cs="Arial"/>
          <w:color w:val="0B0C0C"/>
          <w:szCs w:val="22"/>
        </w:rPr>
        <w:t xml:space="preserve">replicating </w:t>
      </w:r>
      <w:r w:rsidR="00785958">
        <w:rPr>
          <w:rFonts w:cs="Arial"/>
          <w:color w:val="0B0C0C"/>
          <w:szCs w:val="22"/>
        </w:rPr>
        <w:t xml:space="preserve">national guidance published by Sport England, who would be a statutory consultee on any proposals affecting playing fields and adopted Local Plan policies for both RBG and LBL.  I am satisfied that the national policy guidance and the adopted Local Plan policies already provide clear and </w:t>
      </w:r>
      <w:r w:rsidR="00E3550D">
        <w:rPr>
          <w:rFonts w:cs="Arial"/>
          <w:color w:val="0B0C0C"/>
          <w:szCs w:val="22"/>
        </w:rPr>
        <w:t>adequate policy</w:t>
      </w:r>
      <w:r w:rsidR="00785958">
        <w:rPr>
          <w:rFonts w:cs="Arial"/>
          <w:color w:val="0B0C0C"/>
          <w:szCs w:val="22"/>
        </w:rPr>
        <w:t xml:space="preserve"> protection for the existing playing fields within the Plan area, and I conclude that this </w:t>
      </w:r>
      <w:r w:rsidR="00664F7B">
        <w:rPr>
          <w:rFonts w:cs="Arial"/>
          <w:color w:val="0B0C0C"/>
          <w:szCs w:val="22"/>
        </w:rPr>
        <w:t>p</w:t>
      </w:r>
      <w:r w:rsidR="00785958">
        <w:rPr>
          <w:rFonts w:cs="Arial"/>
          <w:color w:val="0B0C0C"/>
          <w:szCs w:val="22"/>
        </w:rPr>
        <w:t>olicy should be deleted.</w:t>
      </w:r>
      <w:r w:rsidR="00B25DBE">
        <w:rPr>
          <w:rFonts w:cs="Arial"/>
          <w:color w:val="0B0C0C"/>
          <w:szCs w:val="22"/>
        </w:rPr>
        <w:t xml:space="preserve"> </w:t>
      </w:r>
      <w:r w:rsidR="00962084">
        <w:rPr>
          <w:rFonts w:cs="Arial"/>
          <w:color w:val="0B0C0C"/>
          <w:szCs w:val="22"/>
        </w:rPr>
        <w:t xml:space="preserve">I recommend a modification to that effect as </w:t>
      </w:r>
      <w:r w:rsidR="00962084">
        <w:rPr>
          <w:rFonts w:cs="Arial"/>
          <w:b/>
          <w:bCs/>
          <w:color w:val="0B0C0C"/>
          <w:szCs w:val="22"/>
        </w:rPr>
        <w:t>PM</w:t>
      </w:r>
      <w:r w:rsidR="00785958">
        <w:rPr>
          <w:rFonts w:cs="Arial"/>
          <w:b/>
          <w:bCs/>
          <w:color w:val="0B0C0C"/>
          <w:szCs w:val="22"/>
        </w:rPr>
        <w:t>7</w:t>
      </w:r>
      <w:r w:rsidR="003F3DBF" w:rsidRPr="003F3DBF">
        <w:rPr>
          <w:rFonts w:cs="Arial"/>
          <w:color w:val="0B0C0C"/>
          <w:szCs w:val="22"/>
        </w:rPr>
        <w:t>.</w:t>
      </w:r>
      <w:r w:rsidR="00B25DBE">
        <w:rPr>
          <w:rFonts w:cs="Arial"/>
          <w:color w:val="0B0C0C"/>
          <w:szCs w:val="22"/>
        </w:rPr>
        <w:t xml:space="preserve"> </w:t>
      </w:r>
    </w:p>
    <w:p w14:paraId="4A12AF83" w14:textId="49E41180" w:rsidR="00B85DA7" w:rsidRDefault="00B85DA7" w:rsidP="004A4D95">
      <w:pPr>
        <w:rPr>
          <w:szCs w:val="22"/>
        </w:rPr>
      </w:pPr>
    </w:p>
    <w:p w14:paraId="20C15CD6" w14:textId="42CF089F" w:rsidR="00AE04F5" w:rsidRDefault="003F3DBF" w:rsidP="003F3DBF">
      <w:pPr>
        <w:ind w:left="720" w:hanging="720"/>
        <w:jc w:val="left"/>
        <w:rPr>
          <w:szCs w:val="22"/>
        </w:rPr>
      </w:pPr>
      <w:r>
        <w:rPr>
          <w:szCs w:val="22"/>
        </w:rPr>
        <w:t>4.</w:t>
      </w:r>
      <w:r w:rsidR="007C7B01">
        <w:rPr>
          <w:szCs w:val="22"/>
        </w:rPr>
        <w:t>2</w:t>
      </w:r>
      <w:r w:rsidR="00270D82">
        <w:rPr>
          <w:szCs w:val="22"/>
        </w:rPr>
        <w:t>8</w:t>
      </w:r>
      <w:r>
        <w:rPr>
          <w:szCs w:val="22"/>
        </w:rPr>
        <w:tab/>
      </w:r>
      <w:r w:rsidR="00AE04F5">
        <w:rPr>
          <w:szCs w:val="22"/>
        </w:rPr>
        <w:t>With recommended modification</w:t>
      </w:r>
      <w:r w:rsidR="00785958">
        <w:rPr>
          <w:szCs w:val="22"/>
        </w:rPr>
        <w:t>s</w:t>
      </w:r>
      <w:r w:rsidR="00AE04F5">
        <w:rPr>
          <w:szCs w:val="22"/>
        </w:rPr>
        <w:t xml:space="preserve"> PM</w:t>
      </w:r>
      <w:r w:rsidR="00785958">
        <w:rPr>
          <w:szCs w:val="22"/>
        </w:rPr>
        <w:t>2-PM7</w:t>
      </w:r>
      <w:r w:rsidR="00AE04F5">
        <w:rPr>
          <w:szCs w:val="22"/>
        </w:rPr>
        <w:t xml:space="preserve">, I consider that the draft Plan’s section on </w:t>
      </w:r>
      <w:r w:rsidR="00785958">
        <w:rPr>
          <w:szCs w:val="22"/>
        </w:rPr>
        <w:t>Green and Blue Spaces</w:t>
      </w:r>
      <w:r w:rsidR="00AE04F5">
        <w:rPr>
          <w:szCs w:val="22"/>
        </w:rPr>
        <w:t xml:space="preserve"> and its accompanying policies (Policies </w:t>
      </w:r>
      <w:r w:rsidR="00785958">
        <w:rPr>
          <w:szCs w:val="22"/>
        </w:rPr>
        <w:t>GB1-GB5, with the deletion of Policy GB6</w:t>
      </w:r>
      <w:r w:rsidR="00AE04F5">
        <w:rPr>
          <w:szCs w:val="22"/>
        </w:rPr>
        <w:t xml:space="preserve">) is in general conformity with the strategic policies of the </w:t>
      </w:r>
      <w:r w:rsidR="00785958">
        <w:rPr>
          <w:szCs w:val="22"/>
        </w:rPr>
        <w:t>TLP, RGLP and LLP</w:t>
      </w:r>
      <w:r w:rsidR="00AE04F5">
        <w:rPr>
          <w:szCs w:val="22"/>
        </w:rPr>
        <w:t>, has regard to national guidance, would contribute to the achievement of sustainable development and so would meet the Basic Conditions.</w:t>
      </w:r>
    </w:p>
    <w:p w14:paraId="1A515D18" w14:textId="77777777" w:rsidR="00341547" w:rsidRDefault="00341547" w:rsidP="003F3DBF">
      <w:pPr>
        <w:ind w:left="720" w:hanging="720"/>
        <w:jc w:val="left"/>
        <w:rPr>
          <w:szCs w:val="22"/>
        </w:rPr>
      </w:pPr>
    </w:p>
    <w:p w14:paraId="0600B25F" w14:textId="15BDF8D9" w:rsidR="00AE04F5" w:rsidRDefault="00957F4E" w:rsidP="00AE04F5">
      <w:pPr>
        <w:pStyle w:val="Heading3"/>
      </w:pPr>
      <w:bookmarkStart w:id="32" w:name="_Toc150245428"/>
      <w:r>
        <w:t>Transport and Connectivity</w:t>
      </w:r>
      <w:bookmarkEnd w:id="32"/>
    </w:p>
    <w:p w14:paraId="7365B07A" w14:textId="259EAEA2" w:rsidR="00B85DA7" w:rsidRDefault="00B85DA7" w:rsidP="004A4D95">
      <w:pPr>
        <w:ind w:left="720" w:hanging="720"/>
        <w:jc w:val="left"/>
        <w:rPr>
          <w:rFonts w:cs="Arial"/>
          <w:color w:val="0B0C0C"/>
          <w:szCs w:val="22"/>
        </w:rPr>
      </w:pPr>
      <w:r>
        <w:rPr>
          <w:szCs w:val="22"/>
        </w:rPr>
        <w:t xml:space="preserve"> </w:t>
      </w:r>
      <w:r>
        <w:rPr>
          <w:rFonts w:cs="Arial"/>
          <w:color w:val="0B0C0C"/>
          <w:szCs w:val="22"/>
        </w:rPr>
        <w:t xml:space="preserve"> </w:t>
      </w:r>
    </w:p>
    <w:p w14:paraId="5C3B72CB" w14:textId="68DB6A0A" w:rsidR="005D29A2" w:rsidRDefault="00805E0E" w:rsidP="005D29A2">
      <w:pPr>
        <w:ind w:left="720" w:hanging="720"/>
        <w:jc w:val="left"/>
        <w:rPr>
          <w:szCs w:val="22"/>
          <w:lang w:eastAsia="en-US"/>
        </w:rPr>
      </w:pPr>
      <w:r>
        <w:rPr>
          <w:szCs w:val="22"/>
        </w:rPr>
        <w:t>4.</w:t>
      </w:r>
      <w:r w:rsidR="00785958">
        <w:rPr>
          <w:szCs w:val="22"/>
        </w:rPr>
        <w:t>2</w:t>
      </w:r>
      <w:r w:rsidR="00541703">
        <w:rPr>
          <w:szCs w:val="22"/>
        </w:rPr>
        <w:t>9</w:t>
      </w:r>
      <w:r>
        <w:rPr>
          <w:szCs w:val="22"/>
        </w:rPr>
        <w:t xml:space="preserve">  </w:t>
      </w:r>
      <w:r w:rsidR="00C705D5">
        <w:rPr>
          <w:szCs w:val="22"/>
        </w:rPr>
        <w:t xml:space="preserve"> </w:t>
      </w:r>
      <w:r w:rsidR="00AE04F5">
        <w:rPr>
          <w:rFonts w:cs="Arial"/>
          <w:color w:val="0B0C0C"/>
          <w:szCs w:val="22"/>
        </w:rPr>
        <w:t xml:space="preserve">Section </w:t>
      </w:r>
      <w:r w:rsidR="00957F4E">
        <w:rPr>
          <w:rFonts w:cs="Arial"/>
          <w:color w:val="0B0C0C"/>
          <w:szCs w:val="22"/>
        </w:rPr>
        <w:t xml:space="preserve">4.2 </w:t>
      </w:r>
      <w:r w:rsidR="005D29A2">
        <w:rPr>
          <w:szCs w:val="22"/>
          <w:lang w:eastAsia="en-US"/>
        </w:rPr>
        <w:t xml:space="preserve">of the Plan covers the theme of Transport and Connectivity within the Plan area and contains three policies (Policies TC1-TC3) which address the topics within this theme. </w:t>
      </w:r>
    </w:p>
    <w:p w14:paraId="4D1BF3E3" w14:textId="42DEF44C" w:rsidR="00AE04F5" w:rsidRDefault="00AE04F5" w:rsidP="00AE04F5">
      <w:pPr>
        <w:ind w:left="720" w:hanging="720"/>
        <w:jc w:val="left"/>
        <w:rPr>
          <w:rFonts w:cs="Arial"/>
          <w:color w:val="0B0C0C"/>
          <w:szCs w:val="22"/>
        </w:rPr>
      </w:pPr>
      <w:r>
        <w:rPr>
          <w:rFonts w:cs="Arial"/>
          <w:color w:val="0B0C0C"/>
          <w:szCs w:val="22"/>
        </w:rPr>
        <w:t xml:space="preserve"> </w:t>
      </w:r>
    </w:p>
    <w:p w14:paraId="29418517" w14:textId="51503542" w:rsidR="009815A3" w:rsidRDefault="00AE04F5" w:rsidP="00AE04F5">
      <w:pPr>
        <w:ind w:left="720" w:hanging="720"/>
        <w:jc w:val="left"/>
        <w:rPr>
          <w:szCs w:val="22"/>
        </w:rPr>
      </w:pPr>
      <w:r>
        <w:rPr>
          <w:rFonts w:cs="Arial"/>
          <w:color w:val="0B0C0C"/>
          <w:szCs w:val="22"/>
        </w:rPr>
        <w:t>4.</w:t>
      </w:r>
      <w:r w:rsidR="005D29A2">
        <w:rPr>
          <w:rFonts w:cs="Arial"/>
          <w:color w:val="0B0C0C"/>
          <w:szCs w:val="22"/>
        </w:rPr>
        <w:t>3</w:t>
      </w:r>
      <w:r w:rsidR="00541703">
        <w:rPr>
          <w:rFonts w:cs="Arial"/>
          <w:color w:val="0B0C0C"/>
          <w:szCs w:val="22"/>
        </w:rPr>
        <w:t>0</w:t>
      </w:r>
      <w:r>
        <w:rPr>
          <w:rFonts w:cs="Arial"/>
          <w:color w:val="0B0C0C"/>
          <w:szCs w:val="22"/>
        </w:rPr>
        <w:t xml:space="preserve">   Policy </w:t>
      </w:r>
      <w:r w:rsidR="005D29A2">
        <w:rPr>
          <w:rFonts w:cs="Arial"/>
          <w:color w:val="0B0C0C"/>
          <w:szCs w:val="22"/>
        </w:rPr>
        <w:t xml:space="preserve">TC1 (Protect, Promote and Enhance Public Transport) is in two parts and states that the provision of cycle hire facilities and development proposals which enhance existing and/or the creation of new bus routes will be supported.  It goes on to state that new developments that are likely to cause a negative impact to the capacity of existing travel options should demonstrate through Transport Impact Assessments how this impact is to be addressed.  Both Councils and Transport for London (TfL) have made representations concerning this </w:t>
      </w:r>
      <w:r w:rsidR="00664F7B">
        <w:rPr>
          <w:rFonts w:cs="Arial"/>
          <w:color w:val="0B0C0C"/>
          <w:szCs w:val="22"/>
        </w:rPr>
        <w:t>p</w:t>
      </w:r>
      <w:r w:rsidR="005D29A2">
        <w:rPr>
          <w:rFonts w:cs="Arial"/>
          <w:color w:val="0B0C0C"/>
          <w:szCs w:val="22"/>
        </w:rPr>
        <w:t>olicy.  The Councils’ concerns are addressed at SoCG</w:t>
      </w:r>
      <w:r w:rsidR="009A24C0">
        <w:rPr>
          <w:rFonts w:cs="Arial"/>
          <w:color w:val="0B0C0C"/>
          <w:szCs w:val="22"/>
        </w:rPr>
        <w:t xml:space="preserve"> Pages 10 and 11.  I take account of the agreement recorded in the SoCG alongside TfL’s representations, and I recommend some necessary amendments to the </w:t>
      </w:r>
      <w:r w:rsidR="00664F7B">
        <w:rPr>
          <w:rFonts w:cs="Arial"/>
          <w:color w:val="0B0C0C"/>
          <w:szCs w:val="22"/>
        </w:rPr>
        <w:t>p</w:t>
      </w:r>
      <w:r w:rsidR="009A24C0">
        <w:rPr>
          <w:rFonts w:cs="Arial"/>
          <w:color w:val="0B0C0C"/>
          <w:szCs w:val="22"/>
        </w:rPr>
        <w:t xml:space="preserve">olicy text as modification </w:t>
      </w:r>
      <w:r w:rsidR="009A24C0">
        <w:rPr>
          <w:rFonts w:cs="Arial"/>
          <w:b/>
          <w:bCs/>
          <w:color w:val="0B0C0C"/>
          <w:szCs w:val="22"/>
        </w:rPr>
        <w:t>PM8</w:t>
      </w:r>
      <w:r w:rsidR="009A24C0">
        <w:rPr>
          <w:rFonts w:cs="Arial"/>
          <w:color w:val="0B0C0C"/>
          <w:szCs w:val="22"/>
        </w:rPr>
        <w:t>.</w:t>
      </w:r>
      <w:r w:rsidR="005D29A2">
        <w:rPr>
          <w:rFonts w:cs="Arial"/>
          <w:color w:val="0B0C0C"/>
          <w:szCs w:val="22"/>
        </w:rPr>
        <w:t xml:space="preserve"> </w:t>
      </w:r>
      <w:r>
        <w:rPr>
          <w:rFonts w:cs="Arial"/>
          <w:color w:val="0B0C0C"/>
          <w:szCs w:val="22"/>
        </w:rPr>
        <w:t xml:space="preserve"> </w:t>
      </w:r>
    </w:p>
    <w:p w14:paraId="1D3C92DA" w14:textId="77777777" w:rsidR="00A45DBB" w:rsidRDefault="00A45DBB" w:rsidP="00D536AB">
      <w:pPr>
        <w:ind w:left="0" w:firstLine="0"/>
        <w:jc w:val="left"/>
        <w:rPr>
          <w:szCs w:val="22"/>
        </w:rPr>
      </w:pPr>
    </w:p>
    <w:p w14:paraId="0E60E3A6" w14:textId="1E3B125B" w:rsidR="00861014" w:rsidRDefault="00A45DBB" w:rsidP="00A45DBB">
      <w:pPr>
        <w:ind w:left="720" w:hanging="720"/>
        <w:jc w:val="left"/>
        <w:rPr>
          <w:szCs w:val="22"/>
        </w:rPr>
      </w:pPr>
      <w:r>
        <w:rPr>
          <w:szCs w:val="22"/>
        </w:rPr>
        <w:t>4.31</w:t>
      </w:r>
      <w:r>
        <w:rPr>
          <w:szCs w:val="22"/>
        </w:rPr>
        <w:tab/>
      </w:r>
      <w:r w:rsidR="00C60AA0" w:rsidRPr="00D536AB">
        <w:rPr>
          <w:szCs w:val="22"/>
        </w:rPr>
        <w:t xml:space="preserve">Policy TC2 (Improve Measures to </w:t>
      </w:r>
      <w:r w:rsidR="00E3550D" w:rsidRPr="00D536AB">
        <w:rPr>
          <w:szCs w:val="22"/>
        </w:rPr>
        <w:t>Reduce</w:t>
      </w:r>
      <w:r w:rsidR="00C60AA0" w:rsidRPr="00D536AB">
        <w:rPr>
          <w:szCs w:val="22"/>
        </w:rPr>
        <w:t xml:space="preserve"> Pollution L</w:t>
      </w:r>
      <w:r w:rsidR="00E3550D" w:rsidRPr="00D536AB">
        <w:rPr>
          <w:szCs w:val="22"/>
        </w:rPr>
        <w:t xml:space="preserve">evels) states that </w:t>
      </w:r>
      <w:r>
        <w:rPr>
          <w:szCs w:val="22"/>
        </w:rPr>
        <w:t>d</w:t>
      </w:r>
      <w:r w:rsidR="00E3550D" w:rsidRPr="00D536AB">
        <w:rPr>
          <w:szCs w:val="22"/>
        </w:rPr>
        <w:t xml:space="preserve">evelopment proposals should make a positive contribution to improving air quality and reducing noise pollution in the Plan area, listing six criteria by which such pollution levels could be reduced as part of development proposals.  Both Councils and TfL have made representations concerning this </w:t>
      </w:r>
      <w:r w:rsidR="00664F7B">
        <w:rPr>
          <w:szCs w:val="22"/>
        </w:rPr>
        <w:t>p</w:t>
      </w:r>
      <w:r w:rsidR="00E3550D" w:rsidRPr="00D536AB">
        <w:rPr>
          <w:szCs w:val="22"/>
        </w:rPr>
        <w:t xml:space="preserve">olicy, and the Councils’ concerns are addressed at SoCG Pages 11 and 12. </w:t>
      </w:r>
      <w:r w:rsidR="00D536AB">
        <w:t xml:space="preserve">With regard to TfL’s representation that the Plan should identify the 'strategic neighbourhood routes' referenced in criterion 4 of this </w:t>
      </w:r>
      <w:r w:rsidR="00664F7B">
        <w:t>p</w:t>
      </w:r>
      <w:r w:rsidR="00D536AB">
        <w:t xml:space="preserve">olicy, I had also been unable to identify the routes in question, which are not shown on Figure 8 at page 56 in the draft Plan. I therefore requested, as Question No. 2 (see paragraph 2.8 above) that the Qualifying Body provide me with a suitable map that identifies the 'strategic       neighbourhood routes'.  The Forum responded to this </w:t>
      </w:r>
      <w:r w:rsidR="004225F9">
        <w:t>q</w:t>
      </w:r>
      <w:r w:rsidR="00D536AB">
        <w:t>uestion on 12 October 2023, stating that the routes are shown on Figure 4 (Spatial Vision for the Lee Forum Area) at page 36 in the Plan and propos</w:t>
      </w:r>
      <w:r w:rsidR="00A1321A">
        <w:t>ed</w:t>
      </w:r>
      <w:r w:rsidR="00D536AB">
        <w:t xml:space="preserve"> an amendment to the </w:t>
      </w:r>
      <w:r w:rsidR="00664F7B">
        <w:t>p</w:t>
      </w:r>
      <w:r w:rsidR="00D536AB">
        <w:t>olicy text to address that point</w:t>
      </w:r>
      <w:r w:rsidR="00177F41">
        <w:t xml:space="preserve">. </w:t>
      </w:r>
      <w:r w:rsidR="00E3550D">
        <w:rPr>
          <w:szCs w:val="22"/>
        </w:rPr>
        <w:t xml:space="preserve"> I </w:t>
      </w:r>
      <w:r w:rsidR="00E3550D">
        <w:rPr>
          <w:rFonts w:cs="Arial"/>
          <w:color w:val="0B0C0C"/>
          <w:szCs w:val="22"/>
        </w:rPr>
        <w:t xml:space="preserve">take account of the </w:t>
      </w:r>
      <w:r w:rsidR="00177F41">
        <w:rPr>
          <w:rFonts w:cs="Arial"/>
          <w:color w:val="0B0C0C"/>
          <w:szCs w:val="22"/>
        </w:rPr>
        <w:t xml:space="preserve">Forum’s response, the </w:t>
      </w:r>
      <w:r w:rsidR="00E3550D">
        <w:rPr>
          <w:rFonts w:cs="Arial"/>
          <w:color w:val="0B0C0C"/>
          <w:szCs w:val="22"/>
        </w:rPr>
        <w:t xml:space="preserve">agreement recorded in the SoCG </w:t>
      </w:r>
      <w:r w:rsidR="00177F41">
        <w:rPr>
          <w:rFonts w:cs="Arial"/>
          <w:color w:val="0B0C0C"/>
          <w:szCs w:val="22"/>
        </w:rPr>
        <w:t>and</w:t>
      </w:r>
      <w:r w:rsidR="00E3550D">
        <w:rPr>
          <w:rFonts w:cs="Arial"/>
          <w:color w:val="0B0C0C"/>
          <w:szCs w:val="22"/>
        </w:rPr>
        <w:t xml:space="preserve"> TfL’s representations, and I </w:t>
      </w:r>
      <w:r w:rsidR="00177F41">
        <w:rPr>
          <w:rFonts w:cs="Arial"/>
          <w:color w:val="0B0C0C"/>
          <w:szCs w:val="22"/>
        </w:rPr>
        <w:t xml:space="preserve">therefore </w:t>
      </w:r>
      <w:r w:rsidR="00E3550D">
        <w:rPr>
          <w:rFonts w:cs="Arial"/>
          <w:color w:val="0B0C0C"/>
          <w:szCs w:val="22"/>
        </w:rPr>
        <w:t xml:space="preserve">recommend some necessary amendments to the </w:t>
      </w:r>
      <w:r w:rsidR="00664F7B">
        <w:rPr>
          <w:rFonts w:cs="Arial"/>
          <w:color w:val="0B0C0C"/>
          <w:szCs w:val="22"/>
        </w:rPr>
        <w:t>p</w:t>
      </w:r>
      <w:r w:rsidR="00E3550D">
        <w:rPr>
          <w:rFonts w:cs="Arial"/>
          <w:color w:val="0B0C0C"/>
          <w:szCs w:val="22"/>
        </w:rPr>
        <w:t xml:space="preserve">olicy text as modification </w:t>
      </w:r>
      <w:r w:rsidR="00E3550D">
        <w:rPr>
          <w:rFonts w:cs="Arial"/>
          <w:b/>
          <w:bCs/>
          <w:color w:val="0B0C0C"/>
          <w:szCs w:val="22"/>
        </w:rPr>
        <w:t>PM9</w:t>
      </w:r>
      <w:r w:rsidR="00E3550D">
        <w:rPr>
          <w:rFonts w:cs="Arial"/>
          <w:color w:val="0B0C0C"/>
          <w:szCs w:val="22"/>
        </w:rPr>
        <w:t xml:space="preserve">.  </w:t>
      </w:r>
      <w:r w:rsidR="00E3550D">
        <w:rPr>
          <w:szCs w:val="22"/>
        </w:rPr>
        <w:t xml:space="preserve"> </w:t>
      </w:r>
      <w:r w:rsidR="009815A3">
        <w:rPr>
          <w:szCs w:val="22"/>
        </w:rPr>
        <w:t xml:space="preserve"> </w:t>
      </w:r>
    </w:p>
    <w:p w14:paraId="3D0F8C84" w14:textId="77777777" w:rsidR="00861014" w:rsidRDefault="00861014" w:rsidP="00AE04F5">
      <w:pPr>
        <w:ind w:left="720" w:hanging="720"/>
        <w:jc w:val="left"/>
        <w:rPr>
          <w:szCs w:val="22"/>
        </w:rPr>
      </w:pPr>
    </w:p>
    <w:p w14:paraId="24029C56" w14:textId="0C808F09" w:rsidR="00B85DA7" w:rsidRDefault="00861014" w:rsidP="00AE04F5">
      <w:pPr>
        <w:ind w:left="720" w:hanging="720"/>
        <w:jc w:val="left"/>
        <w:rPr>
          <w:szCs w:val="22"/>
        </w:rPr>
      </w:pPr>
      <w:r>
        <w:rPr>
          <w:szCs w:val="22"/>
        </w:rPr>
        <w:t>4.</w:t>
      </w:r>
      <w:r w:rsidR="00C60AA0">
        <w:rPr>
          <w:szCs w:val="22"/>
        </w:rPr>
        <w:t>3</w:t>
      </w:r>
      <w:r w:rsidR="00541703">
        <w:rPr>
          <w:szCs w:val="22"/>
        </w:rPr>
        <w:t>2</w:t>
      </w:r>
      <w:r>
        <w:rPr>
          <w:szCs w:val="22"/>
        </w:rPr>
        <w:t xml:space="preserve">   </w:t>
      </w:r>
      <w:r w:rsidR="00750934">
        <w:rPr>
          <w:szCs w:val="22"/>
        </w:rPr>
        <w:t>Policy TC3 (Improve and Encourage Active Travel Options and Road Safety Measures in the Forum Area) states that proposals impacting on the capacity or provision of road infrastructure should demonstrate a positive contribution towards the Mayor of London’s Healthy Streets Approach to design</w:t>
      </w:r>
      <w:r w:rsidR="00A1321A">
        <w:rPr>
          <w:szCs w:val="22"/>
        </w:rPr>
        <w:t>,</w:t>
      </w:r>
      <w:r w:rsidR="00750934">
        <w:rPr>
          <w:szCs w:val="22"/>
        </w:rPr>
        <w:t xml:space="preserve"> and support improvement to the ten Healthy Street Indicators in line with TfL guidance.  The </w:t>
      </w:r>
      <w:r w:rsidR="00664F7B">
        <w:rPr>
          <w:szCs w:val="22"/>
        </w:rPr>
        <w:t>p</w:t>
      </w:r>
      <w:r w:rsidR="00750934">
        <w:rPr>
          <w:szCs w:val="22"/>
        </w:rPr>
        <w:t xml:space="preserve">olicy goes on to list nine criteria which development proposals should demonstrably take into account.    </w:t>
      </w:r>
      <w:r>
        <w:rPr>
          <w:szCs w:val="22"/>
        </w:rPr>
        <w:t xml:space="preserve"> </w:t>
      </w:r>
    </w:p>
    <w:p w14:paraId="7A6559BF" w14:textId="77777777" w:rsidR="00A45DBB" w:rsidRDefault="00A45DBB" w:rsidP="00EB1258">
      <w:pPr>
        <w:ind w:left="0" w:firstLine="0"/>
        <w:jc w:val="left"/>
        <w:rPr>
          <w:szCs w:val="22"/>
        </w:rPr>
      </w:pPr>
    </w:p>
    <w:p w14:paraId="534E70D8" w14:textId="219671C4" w:rsidR="00EB1258" w:rsidRDefault="00A45DBB" w:rsidP="00A45DBB">
      <w:pPr>
        <w:ind w:left="714" w:hanging="714"/>
        <w:jc w:val="left"/>
        <w:rPr>
          <w:szCs w:val="22"/>
        </w:rPr>
      </w:pPr>
      <w:r>
        <w:rPr>
          <w:szCs w:val="22"/>
        </w:rPr>
        <w:t>4.33</w:t>
      </w:r>
      <w:r>
        <w:rPr>
          <w:szCs w:val="22"/>
        </w:rPr>
        <w:tab/>
      </w:r>
      <w:r w:rsidR="00750934">
        <w:rPr>
          <w:szCs w:val="22"/>
        </w:rPr>
        <w:t xml:space="preserve">Both Councils and TfL have made representations concerning this </w:t>
      </w:r>
      <w:r w:rsidR="00664F7B">
        <w:rPr>
          <w:szCs w:val="22"/>
        </w:rPr>
        <w:t>p</w:t>
      </w:r>
      <w:r w:rsidR="00750934">
        <w:rPr>
          <w:szCs w:val="22"/>
        </w:rPr>
        <w:t>olicy, and the Councils’ concerns are addressed at SoCG Pages 1</w:t>
      </w:r>
      <w:r w:rsidR="00EB1258">
        <w:rPr>
          <w:szCs w:val="22"/>
        </w:rPr>
        <w:t>2</w:t>
      </w:r>
      <w:r w:rsidR="00750934">
        <w:rPr>
          <w:szCs w:val="22"/>
        </w:rPr>
        <w:t xml:space="preserve"> </w:t>
      </w:r>
      <w:r w:rsidR="00750934" w:rsidRPr="00750934">
        <w:rPr>
          <w:szCs w:val="22"/>
        </w:rPr>
        <w:t>and 1</w:t>
      </w:r>
      <w:r w:rsidR="00EB1258">
        <w:rPr>
          <w:szCs w:val="22"/>
        </w:rPr>
        <w:t>3</w:t>
      </w:r>
      <w:r w:rsidR="00750934" w:rsidRPr="00750934">
        <w:rPr>
          <w:szCs w:val="22"/>
        </w:rPr>
        <w:t xml:space="preserve">. </w:t>
      </w:r>
      <w:r w:rsidR="00EB1258">
        <w:rPr>
          <w:szCs w:val="22"/>
        </w:rPr>
        <w:t>TfL’s</w:t>
      </w:r>
      <w:r>
        <w:rPr>
          <w:szCs w:val="22"/>
        </w:rPr>
        <w:t xml:space="preserve"> </w:t>
      </w:r>
      <w:r w:rsidR="00EB1258">
        <w:rPr>
          <w:szCs w:val="22"/>
        </w:rPr>
        <w:t xml:space="preserve">representations state that certain criteria within this </w:t>
      </w:r>
      <w:r w:rsidR="00664F7B">
        <w:rPr>
          <w:szCs w:val="22"/>
        </w:rPr>
        <w:t>p</w:t>
      </w:r>
      <w:r w:rsidR="00EB1258">
        <w:rPr>
          <w:szCs w:val="22"/>
        </w:rPr>
        <w:t xml:space="preserve">olicy would require the approval of TfL where they affect The Transport for London Road Network (TLRN).  I </w:t>
      </w:r>
      <w:r w:rsidR="00EB1258">
        <w:rPr>
          <w:rFonts w:cs="Arial"/>
          <w:color w:val="0B0C0C"/>
          <w:szCs w:val="22"/>
        </w:rPr>
        <w:t>take account of the agreement</w:t>
      </w:r>
      <w:r w:rsidR="00194F8F">
        <w:rPr>
          <w:rFonts w:cs="Arial"/>
          <w:color w:val="0B0C0C"/>
          <w:szCs w:val="22"/>
        </w:rPr>
        <w:t>s</w:t>
      </w:r>
      <w:r w:rsidR="00EB1258">
        <w:rPr>
          <w:rFonts w:cs="Arial"/>
          <w:color w:val="0B0C0C"/>
          <w:szCs w:val="22"/>
        </w:rPr>
        <w:t xml:space="preserve"> </w:t>
      </w:r>
      <w:r>
        <w:rPr>
          <w:rFonts w:cs="Arial"/>
          <w:color w:val="0B0C0C"/>
          <w:szCs w:val="22"/>
        </w:rPr>
        <w:t>r</w:t>
      </w:r>
      <w:r w:rsidR="00EB1258">
        <w:rPr>
          <w:rFonts w:cs="Arial"/>
          <w:color w:val="0B0C0C"/>
          <w:szCs w:val="22"/>
        </w:rPr>
        <w:t>ecorded in the SoCG and TfL’s representations</w:t>
      </w:r>
      <w:r w:rsidR="00194F8F">
        <w:rPr>
          <w:rFonts w:cs="Arial"/>
          <w:color w:val="0B0C0C"/>
          <w:szCs w:val="22"/>
        </w:rPr>
        <w:t xml:space="preserve"> alongside my own assessment of the draft </w:t>
      </w:r>
      <w:r w:rsidR="00664F7B">
        <w:rPr>
          <w:rFonts w:cs="Arial"/>
          <w:color w:val="0B0C0C"/>
          <w:szCs w:val="22"/>
        </w:rPr>
        <w:t>p</w:t>
      </w:r>
      <w:r w:rsidR="00194F8F">
        <w:rPr>
          <w:rFonts w:cs="Arial"/>
          <w:color w:val="0B0C0C"/>
          <w:szCs w:val="22"/>
        </w:rPr>
        <w:t>olicy</w:t>
      </w:r>
      <w:r w:rsidR="00EB1258">
        <w:rPr>
          <w:rFonts w:cs="Arial"/>
          <w:color w:val="0B0C0C"/>
          <w:szCs w:val="22"/>
        </w:rPr>
        <w:t xml:space="preserve">, and I therefore recommend some necessary amendments to the </w:t>
      </w:r>
      <w:r w:rsidR="00664F7B">
        <w:rPr>
          <w:rFonts w:cs="Arial"/>
          <w:color w:val="0B0C0C"/>
          <w:szCs w:val="22"/>
        </w:rPr>
        <w:t>p</w:t>
      </w:r>
      <w:r w:rsidR="00EB1258">
        <w:rPr>
          <w:rFonts w:cs="Arial"/>
          <w:color w:val="0B0C0C"/>
          <w:szCs w:val="22"/>
        </w:rPr>
        <w:t xml:space="preserve">olicy text as modification </w:t>
      </w:r>
      <w:r w:rsidR="00EB1258">
        <w:rPr>
          <w:rFonts w:cs="Arial"/>
          <w:b/>
          <w:bCs/>
          <w:color w:val="0B0C0C"/>
          <w:szCs w:val="22"/>
        </w:rPr>
        <w:t>PM</w:t>
      </w:r>
      <w:r w:rsidR="00194F8F">
        <w:rPr>
          <w:rFonts w:cs="Arial"/>
          <w:b/>
          <w:bCs/>
          <w:color w:val="0B0C0C"/>
          <w:szCs w:val="22"/>
        </w:rPr>
        <w:t>10</w:t>
      </w:r>
      <w:r w:rsidR="00EB1258">
        <w:rPr>
          <w:rFonts w:cs="Arial"/>
          <w:color w:val="0B0C0C"/>
          <w:szCs w:val="22"/>
        </w:rPr>
        <w:t xml:space="preserve">. </w:t>
      </w:r>
      <w:r w:rsidR="00B069AB">
        <w:rPr>
          <w:rFonts w:cs="Arial"/>
          <w:color w:val="0B0C0C"/>
          <w:szCs w:val="22"/>
        </w:rPr>
        <w:t>In particular,</w:t>
      </w:r>
      <w:r w:rsidR="00EB1258">
        <w:rPr>
          <w:rFonts w:cs="Arial"/>
          <w:color w:val="0B0C0C"/>
          <w:szCs w:val="22"/>
        </w:rPr>
        <w:t xml:space="preserve"> </w:t>
      </w:r>
      <w:r w:rsidR="00B069AB">
        <w:rPr>
          <w:rFonts w:cs="Arial"/>
          <w:color w:val="0B0C0C"/>
          <w:szCs w:val="22"/>
        </w:rPr>
        <w:t xml:space="preserve">I recommend the deletion of </w:t>
      </w:r>
      <w:r w:rsidR="00664F7B">
        <w:rPr>
          <w:rFonts w:cs="Arial"/>
          <w:color w:val="0B0C0C"/>
          <w:szCs w:val="22"/>
        </w:rPr>
        <w:t>p</w:t>
      </w:r>
      <w:r w:rsidR="00B069AB">
        <w:rPr>
          <w:rFonts w:cs="Arial"/>
          <w:color w:val="0B0C0C"/>
          <w:szCs w:val="22"/>
        </w:rPr>
        <w:t xml:space="preserve">olicy criterion 4 as I do not consider that this is a matter that is aligned with the principal purpose of the </w:t>
      </w:r>
      <w:r w:rsidR="00664F7B">
        <w:rPr>
          <w:rFonts w:cs="Arial"/>
          <w:color w:val="0B0C0C"/>
          <w:szCs w:val="22"/>
        </w:rPr>
        <w:t>p</w:t>
      </w:r>
      <w:r w:rsidR="00B069AB">
        <w:rPr>
          <w:rFonts w:cs="Arial"/>
          <w:color w:val="0B0C0C"/>
          <w:szCs w:val="22"/>
        </w:rPr>
        <w:t xml:space="preserve">olicy to encourage Active Travel.  </w:t>
      </w:r>
      <w:r w:rsidR="00EB1258">
        <w:rPr>
          <w:szCs w:val="22"/>
        </w:rPr>
        <w:t xml:space="preserve">  </w:t>
      </w:r>
    </w:p>
    <w:p w14:paraId="3801D08D" w14:textId="034BFCFE" w:rsidR="00A913EF" w:rsidRPr="00750934" w:rsidRDefault="00A913EF" w:rsidP="00750934">
      <w:pPr>
        <w:pStyle w:val="CommentText"/>
        <w:ind w:left="714" w:hanging="714"/>
        <w:jc w:val="left"/>
        <w:rPr>
          <w:sz w:val="22"/>
          <w:szCs w:val="22"/>
        </w:rPr>
      </w:pPr>
    </w:p>
    <w:p w14:paraId="45169311" w14:textId="1578B3D4" w:rsidR="00D42C4A" w:rsidRDefault="00A45DBB" w:rsidP="00A45DBB">
      <w:pPr>
        <w:pStyle w:val="CommentText"/>
        <w:ind w:left="714" w:hanging="714"/>
        <w:jc w:val="left"/>
        <w:rPr>
          <w:sz w:val="22"/>
          <w:szCs w:val="22"/>
        </w:rPr>
      </w:pPr>
      <w:r>
        <w:rPr>
          <w:sz w:val="22"/>
          <w:szCs w:val="22"/>
        </w:rPr>
        <w:t>4.34</w:t>
      </w:r>
      <w:r>
        <w:rPr>
          <w:sz w:val="22"/>
          <w:szCs w:val="22"/>
        </w:rPr>
        <w:tab/>
      </w:r>
      <w:r w:rsidR="00194F8F" w:rsidRPr="00194F8F">
        <w:rPr>
          <w:sz w:val="22"/>
          <w:szCs w:val="22"/>
        </w:rPr>
        <w:t>With recommended modifications PM</w:t>
      </w:r>
      <w:r w:rsidR="00194F8F">
        <w:rPr>
          <w:sz w:val="22"/>
          <w:szCs w:val="22"/>
        </w:rPr>
        <w:t>8</w:t>
      </w:r>
      <w:r w:rsidR="00194F8F" w:rsidRPr="00194F8F">
        <w:rPr>
          <w:sz w:val="22"/>
          <w:szCs w:val="22"/>
        </w:rPr>
        <w:t>-PM</w:t>
      </w:r>
      <w:r w:rsidR="00194F8F">
        <w:rPr>
          <w:sz w:val="22"/>
          <w:szCs w:val="22"/>
        </w:rPr>
        <w:t>10</w:t>
      </w:r>
      <w:r w:rsidR="00194F8F" w:rsidRPr="00194F8F">
        <w:rPr>
          <w:sz w:val="22"/>
          <w:szCs w:val="22"/>
        </w:rPr>
        <w:t xml:space="preserve">, I consider that the draft Plan’s section on </w:t>
      </w:r>
      <w:r w:rsidR="00194F8F">
        <w:rPr>
          <w:sz w:val="22"/>
          <w:szCs w:val="22"/>
        </w:rPr>
        <w:t>Transport and Connectivity</w:t>
      </w:r>
      <w:r w:rsidR="00194F8F" w:rsidRPr="00194F8F">
        <w:rPr>
          <w:sz w:val="22"/>
          <w:szCs w:val="22"/>
        </w:rPr>
        <w:t xml:space="preserve"> and its accompanying policies (Policies </w:t>
      </w:r>
      <w:r w:rsidR="00194F8F">
        <w:rPr>
          <w:sz w:val="22"/>
          <w:szCs w:val="22"/>
        </w:rPr>
        <w:t>TC1-TC3</w:t>
      </w:r>
      <w:r w:rsidR="00194F8F" w:rsidRPr="00194F8F">
        <w:rPr>
          <w:sz w:val="22"/>
          <w:szCs w:val="22"/>
        </w:rPr>
        <w:t>) is in general conformity with the strategic policies of the TLP, RGLP and LLP, has regard to national guidance, would contribute to the achievement of sustainable development and so would meet the Basic Conditions.</w:t>
      </w:r>
    </w:p>
    <w:p w14:paraId="3F55CB4A" w14:textId="5964AE5F" w:rsidR="00B069AB" w:rsidRDefault="00B069AB" w:rsidP="00EB6CD0">
      <w:pPr>
        <w:pStyle w:val="CommentText"/>
        <w:ind w:left="714" w:hanging="714"/>
        <w:jc w:val="left"/>
        <w:rPr>
          <w:sz w:val="22"/>
          <w:szCs w:val="22"/>
        </w:rPr>
      </w:pPr>
    </w:p>
    <w:p w14:paraId="77D285F6" w14:textId="77777777" w:rsidR="00B069AB" w:rsidRDefault="00B069AB" w:rsidP="00B069AB">
      <w:pPr>
        <w:pStyle w:val="Heading3"/>
      </w:pPr>
      <w:bookmarkStart w:id="33" w:name="_Toc150245429"/>
      <w:r>
        <w:t>Building Homes and Amenities</w:t>
      </w:r>
      <w:bookmarkEnd w:id="33"/>
    </w:p>
    <w:p w14:paraId="7DF6DEDC" w14:textId="77777777" w:rsidR="00957F4E" w:rsidRDefault="00957F4E" w:rsidP="00EB6CD0">
      <w:pPr>
        <w:pStyle w:val="CommentText"/>
        <w:ind w:left="714" w:hanging="714"/>
        <w:jc w:val="left"/>
        <w:rPr>
          <w:sz w:val="22"/>
          <w:szCs w:val="22"/>
        </w:rPr>
      </w:pPr>
    </w:p>
    <w:p w14:paraId="183A9F61" w14:textId="77777777" w:rsidR="006B51DB" w:rsidRDefault="00514A8C" w:rsidP="006B51DB">
      <w:pPr>
        <w:ind w:left="720" w:hanging="720"/>
        <w:jc w:val="left"/>
        <w:rPr>
          <w:rFonts w:cs="Arial"/>
          <w:color w:val="0B0C0C"/>
          <w:szCs w:val="22"/>
        </w:rPr>
      </w:pPr>
      <w:r>
        <w:rPr>
          <w:szCs w:val="22"/>
        </w:rPr>
        <w:t>4.</w:t>
      </w:r>
      <w:r w:rsidR="00C60AA0">
        <w:rPr>
          <w:szCs w:val="22"/>
        </w:rPr>
        <w:t>3</w:t>
      </w:r>
      <w:r w:rsidR="00B069AB">
        <w:rPr>
          <w:szCs w:val="22"/>
        </w:rPr>
        <w:t>5</w:t>
      </w:r>
      <w:r w:rsidR="005C1C98">
        <w:rPr>
          <w:szCs w:val="22"/>
        </w:rPr>
        <w:t xml:space="preserve">  </w:t>
      </w:r>
      <w:r>
        <w:rPr>
          <w:szCs w:val="22"/>
        </w:rPr>
        <w:t xml:space="preserve"> </w:t>
      </w:r>
      <w:r w:rsidR="006B51DB">
        <w:rPr>
          <w:rFonts w:cs="Arial"/>
          <w:color w:val="0B0C0C"/>
          <w:szCs w:val="22"/>
        </w:rPr>
        <w:t>Section 4.3 of the Plan addresses the important theme of building new homes and amenities within the Plan area and contains six policies (BHA1-BHA6) and twelve site allocations (SA01-SA12) within the Plan area for proposed residential or mixed-use development.  All of the proposed site allocations are within LBL.</w:t>
      </w:r>
    </w:p>
    <w:p w14:paraId="7155937F" w14:textId="77777777" w:rsidR="006B51DB" w:rsidRDefault="006B51DB" w:rsidP="006B51DB">
      <w:pPr>
        <w:ind w:left="720" w:hanging="720"/>
        <w:jc w:val="left"/>
        <w:rPr>
          <w:rFonts w:cs="Arial"/>
          <w:color w:val="0B0C0C"/>
          <w:szCs w:val="22"/>
        </w:rPr>
      </w:pPr>
    </w:p>
    <w:p w14:paraId="17E667C4" w14:textId="5257D4D3" w:rsidR="00B24F32" w:rsidRDefault="006B51DB" w:rsidP="006B51DB">
      <w:pPr>
        <w:ind w:left="720" w:hanging="720"/>
        <w:jc w:val="left"/>
        <w:rPr>
          <w:rFonts w:cs="Arial"/>
          <w:color w:val="0B0C0C"/>
          <w:szCs w:val="22"/>
        </w:rPr>
      </w:pPr>
      <w:r>
        <w:rPr>
          <w:rFonts w:cs="Arial"/>
          <w:color w:val="0B0C0C"/>
          <w:szCs w:val="22"/>
        </w:rPr>
        <w:t xml:space="preserve">4.36   </w:t>
      </w:r>
      <w:bookmarkStart w:id="34" w:name="_Hlk150171176"/>
      <w:r>
        <w:rPr>
          <w:rFonts w:cs="Arial"/>
          <w:color w:val="0B0C0C"/>
          <w:szCs w:val="22"/>
        </w:rPr>
        <w:t xml:space="preserve">Policy BHA1 </w:t>
      </w:r>
      <w:bookmarkEnd w:id="34"/>
      <w:r>
        <w:rPr>
          <w:rFonts w:cs="Arial"/>
          <w:color w:val="0B0C0C"/>
          <w:szCs w:val="22"/>
        </w:rPr>
        <w:t xml:space="preserve">(Protection, Enhancement and Provision of Community Buildings) is in four parts and seeks to retain key community buildings and assets in the Plan area, which are listed at Table 3 and identified on Figures 9 and 10.  It goes on to state </w:t>
      </w:r>
      <w:r w:rsidR="008640E5">
        <w:rPr>
          <w:rFonts w:cs="Arial"/>
          <w:color w:val="0B0C0C"/>
          <w:szCs w:val="22"/>
        </w:rPr>
        <w:t xml:space="preserve">at Part B </w:t>
      </w:r>
      <w:r>
        <w:rPr>
          <w:rFonts w:cs="Arial"/>
          <w:color w:val="0B0C0C"/>
          <w:szCs w:val="22"/>
        </w:rPr>
        <w:t xml:space="preserve">that redevelopment or </w:t>
      </w:r>
      <w:r w:rsidR="008640E5">
        <w:rPr>
          <w:rFonts w:cs="Arial"/>
          <w:color w:val="0B0C0C"/>
          <w:szCs w:val="22"/>
        </w:rPr>
        <w:t>intensification</w:t>
      </w:r>
      <w:r>
        <w:rPr>
          <w:rFonts w:cs="Arial"/>
          <w:color w:val="0B0C0C"/>
          <w:szCs w:val="22"/>
        </w:rPr>
        <w:t xml:space="preserve"> of sites in existing community use</w:t>
      </w:r>
      <w:r w:rsidR="008640E5">
        <w:rPr>
          <w:rFonts w:cs="Arial"/>
          <w:color w:val="0B0C0C"/>
          <w:szCs w:val="22"/>
        </w:rPr>
        <w:t xml:space="preserve"> may be permitted subject to the specific criteria set out in both Parts A and B of the </w:t>
      </w:r>
      <w:r w:rsidR="00664F7B">
        <w:rPr>
          <w:rFonts w:cs="Arial"/>
          <w:color w:val="0B0C0C"/>
          <w:szCs w:val="22"/>
        </w:rPr>
        <w:t>p</w:t>
      </w:r>
      <w:r w:rsidR="008640E5">
        <w:rPr>
          <w:rFonts w:cs="Arial"/>
          <w:color w:val="0B0C0C"/>
          <w:szCs w:val="22"/>
        </w:rPr>
        <w:t xml:space="preserve">olicy.  Part C of the </w:t>
      </w:r>
      <w:r w:rsidR="00664F7B">
        <w:rPr>
          <w:rFonts w:cs="Arial"/>
          <w:color w:val="0B0C0C"/>
          <w:szCs w:val="22"/>
        </w:rPr>
        <w:t>p</w:t>
      </w:r>
      <w:r w:rsidR="008640E5">
        <w:rPr>
          <w:rFonts w:cs="Arial"/>
          <w:color w:val="0B0C0C"/>
          <w:szCs w:val="22"/>
        </w:rPr>
        <w:t xml:space="preserve">olicy states that developments of 10 residential units or 150 square metres of retail or employment space or more should support the development of new or improved </w:t>
      </w:r>
      <w:r w:rsidR="00B24F32">
        <w:rPr>
          <w:rFonts w:cs="Arial"/>
          <w:color w:val="0B0C0C"/>
          <w:szCs w:val="22"/>
        </w:rPr>
        <w:t>community facilities where there are identified local needs.  Part D states that new facilities should be located in or near the local retail and economy hubs and on ground floor level to benefit from footfall and accessibility.</w:t>
      </w:r>
    </w:p>
    <w:p w14:paraId="78915B20" w14:textId="77777777" w:rsidR="00A45DBB" w:rsidRDefault="00A45DBB" w:rsidP="00B24F32">
      <w:pPr>
        <w:ind w:left="0" w:firstLine="0"/>
        <w:jc w:val="left"/>
        <w:rPr>
          <w:rFonts w:cs="Arial"/>
          <w:color w:val="0B0C0C"/>
          <w:szCs w:val="22"/>
        </w:rPr>
      </w:pPr>
    </w:p>
    <w:p w14:paraId="0042A9EA" w14:textId="23DF5ECE" w:rsidR="00B24F32" w:rsidRDefault="00A45DBB" w:rsidP="00A45DBB">
      <w:pPr>
        <w:ind w:left="720" w:hanging="720"/>
        <w:jc w:val="left"/>
        <w:rPr>
          <w:szCs w:val="22"/>
        </w:rPr>
      </w:pPr>
      <w:r>
        <w:rPr>
          <w:szCs w:val="22"/>
        </w:rPr>
        <w:t>4.37</w:t>
      </w:r>
      <w:r>
        <w:rPr>
          <w:szCs w:val="22"/>
        </w:rPr>
        <w:tab/>
      </w:r>
      <w:r w:rsidR="00B24F32">
        <w:rPr>
          <w:szCs w:val="22"/>
        </w:rPr>
        <w:t xml:space="preserve">Both Councils and TfL have made representations concerning this </w:t>
      </w:r>
      <w:r w:rsidR="00E37061">
        <w:rPr>
          <w:szCs w:val="22"/>
        </w:rPr>
        <w:t>p</w:t>
      </w:r>
      <w:r w:rsidR="00B24F32">
        <w:rPr>
          <w:szCs w:val="22"/>
        </w:rPr>
        <w:t xml:space="preserve">olicy, and the Councils’ concerns are addressed at SoCG Pages 13 and 14. I concur with the agreements recorded therein. As part of my own assessment, I consider that the </w:t>
      </w:r>
      <w:r w:rsidR="00E37061">
        <w:rPr>
          <w:szCs w:val="22"/>
        </w:rPr>
        <w:t>p</w:t>
      </w:r>
      <w:r w:rsidR="00B24F32">
        <w:rPr>
          <w:szCs w:val="22"/>
        </w:rPr>
        <w:t xml:space="preserve">olicy text requires some further amendments </w:t>
      </w:r>
      <w:r w:rsidR="00A50A0A">
        <w:rPr>
          <w:szCs w:val="22"/>
        </w:rPr>
        <w:t xml:space="preserve">to secure the necessary </w:t>
      </w:r>
      <w:r w:rsidR="00B24F32">
        <w:rPr>
          <w:szCs w:val="22"/>
        </w:rPr>
        <w:t>clarity.</w:t>
      </w:r>
      <w:r w:rsidR="00894DF0">
        <w:rPr>
          <w:szCs w:val="22"/>
        </w:rPr>
        <w:t xml:space="preserve"> In particular, I consider that criterion 3 in Part A of the </w:t>
      </w:r>
      <w:r w:rsidR="00E37061">
        <w:rPr>
          <w:szCs w:val="22"/>
        </w:rPr>
        <w:t>p</w:t>
      </w:r>
      <w:r w:rsidR="00894DF0">
        <w:rPr>
          <w:szCs w:val="22"/>
        </w:rPr>
        <w:t>olicy potentially covers matters that are outside planning control and therefore goes beyond the scope of a land-use planning policy in a development plan.</w:t>
      </w:r>
      <w:r w:rsidR="00B24F32">
        <w:rPr>
          <w:szCs w:val="22"/>
        </w:rPr>
        <w:t xml:space="preserve">  Recommended modification </w:t>
      </w:r>
      <w:r w:rsidR="00B24F32">
        <w:rPr>
          <w:b/>
          <w:bCs/>
          <w:szCs w:val="22"/>
        </w:rPr>
        <w:t>PM11</w:t>
      </w:r>
      <w:r w:rsidR="00894DF0">
        <w:rPr>
          <w:b/>
          <w:bCs/>
          <w:szCs w:val="22"/>
        </w:rPr>
        <w:t xml:space="preserve"> </w:t>
      </w:r>
      <w:r w:rsidR="00B24F32">
        <w:rPr>
          <w:szCs w:val="22"/>
        </w:rPr>
        <w:t>addresses the necessary</w:t>
      </w:r>
      <w:r w:rsidR="00894DF0">
        <w:rPr>
          <w:szCs w:val="22"/>
        </w:rPr>
        <w:t xml:space="preserve"> </w:t>
      </w:r>
      <w:r w:rsidR="00B24F32">
        <w:rPr>
          <w:szCs w:val="22"/>
        </w:rPr>
        <w:t xml:space="preserve">amendments.  </w:t>
      </w:r>
    </w:p>
    <w:p w14:paraId="16B5C9AF" w14:textId="77777777" w:rsidR="00A45DBB" w:rsidRDefault="00A45DBB" w:rsidP="00B24F32">
      <w:pPr>
        <w:ind w:left="0" w:firstLine="0"/>
        <w:jc w:val="left"/>
        <w:rPr>
          <w:szCs w:val="22"/>
        </w:rPr>
      </w:pPr>
    </w:p>
    <w:p w14:paraId="4038D1A1" w14:textId="77777777" w:rsidR="00A45DBB" w:rsidRDefault="00A45DBB" w:rsidP="00B24F32">
      <w:pPr>
        <w:ind w:left="0" w:firstLine="0"/>
        <w:jc w:val="left"/>
        <w:rPr>
          <w:szCs w:val="22"/>
        </w:rPr>
      </w:pPr>
    </w:p>
    <w:p w14:paraId="13EE6E84" w14:textId="27E0026A" w:rsidR="008371FE" w:rsidRDefault="00A45DBB" w:rsidP="00A45DBB">
      <w:pPr>
        <w:ind w:left="720" w:hanging="720"/>
        <w:jc w:val="left"/>
        <w:rPr>
          <w:rFonts w:cs="Arial"/>
          <w:color w:val="0B0C0C"/>
          <w:szCs w:val="22"/>
        </w:rPr>
      </w:pPr>
      <w:r>
        <w:rPr>
          <w:szCs w:val="22"/>
        </w:rPr>
        <w:t>4.38</w:t>
      </w:r>
      <w:r>
        <w:rPr>
          <w:szCs w:val="22"/>
        </w:rPr>
        <w:tab/>
      </w:r>
      <w:r w:rsidR="00B24F32">
        <w:rPr>
          <w:szCs w:val="22"/>
        </w:rPr>
        <w:t>Policy BHA2 (</w:t>
      </w:r>
      <w:r w:rsidR="00B24F32">
        <w:rPr>
          <w:rFonts w:cs="Arial"/>
          <w:color w:val="0B0C0C"/>
          <w:szCs w:val="22"/>
        </w:rPr>
        <w:t>Protection, Enhancement and Provision of Social</w:t>
      </w:r>
      <w:r>
        <w:rPr>
          <w:rFonts w:cs="Arial"/>
          <w:color w:val="0B0C0C"/>
          <w:szCs w:val="22"/>
        </w:rPr>
        <w:t xml:space="preserve"> </w:t>
      </w:r>
      <w:r w:rsidR="00B24F32">
        <w:rPr>
          <w:rFonts w:cs="Arial"/>
          <w:color w:val="0B0C0C"/>
          <w:szCs w:val="22"/>
        </w:rPr>
        <w:t>Infrastructure)</w:t>
      </w:r>
      <w:r w:rsidR="00894DF0">
        <w:rPr>
          <w:rFonts w:cs="Arial"/>
          <w:color w:val="0B0C0C"/>
          <w:szCs w:val="22"/>
        </w:rPr>
        <w:t xml:space="preserve"> is in two parts and states that the Plan identifies its wider social infrastructure</w:t>
      </w:r>
      <w:r w:rsidR="008371FE">
        <w:rPr>
          <w:rFonts w:cs="Arial"/>
          <w:color w:val="0B0C0C"/>
          <w:szCs w:val="22"/>
        </w:rPr>
        <w:t xml:space="preserve"> </w:t>
      </w:r>
      <w:r w:rsidR="00894DF0">
        <w:rPr>
          <w:rFonts w:cs="Arial"/>
          <w:color w:val="0B0C0C"/>
          <w:szCs w:val="22"/>
        </w:rPr>
        <w:t>provision</w:t>
      </w:r>
      <w:r w:rsidR="006B51DB">
        <w:rPr>
          <w:rFonts w:cs="Arial"/>
          <w:color w:val="0B0C0C"/>
          <w:szCs w:val="22"/>
        </w:rPr>
        <w:t xml:space="preserve"> </w:t>
      </w:r>
      <w:r w:rsidR="008371FE">
        <w:rPr>
          <w:rFonts w:cs="Arial"/>
          <w:color w:val="0B0C0C"/>
          <w:szCs w:val="22"/>
        </w:rPr>
        <w:t xml:space="preserve">at Figures 9 and 10 and that new developments will need to demonstrate that there will be no adverse effects on the provision of such infrastructure.  Proposals for new development will be asked to address any gaps in provision and to consider including provision of new social infrastructure.  Both Councils </w:t>
      </w:r>
      <w:r>
        <w:rPr>
          <w:rFonts w:cs="Arial"/>
          <w:color w:val="0B0C0C"/>
          <w:szCs w:val="22"/>
        </w:rPr>
        <w:t>h</w:t>
      </w:r>
      <w:r w:rsidR="008371FE">
        <w:rPr>
          <w:rFonts w:cs="Arial"/>
          <w:color w:val="0B0C0C"/>
          <w:szCs w:val="22"/>
        </w:rPr>
        <w:t xml:space="preserve">ave raised concerns regarding the content of the </w:t>
      </w:r>
      <w:r w:rsidR="00E37061">
        <w:rPr>
          <w:rFonts w:cs="Arial"/>
          <w:color w:val="0B0C0C"/>
          <w:szCs w:val="22"/>
        </w:rPr>
        <w:t>p</w:t>
      </w:r>
      <w:r w:rsidR="008371FE">
        <w:rPr>
          <w:rFonts w:cs="Arial"/>
          <w:color w:val="0B0C0C"/>
          <w:szCs w:val="22"/>
        </w:rPr>
        <w:t xml:space="preserve">olicy and the SoCG Page 14 notes that the </w:t>
      </w:r>
      <w:r w:rsidR="00860FE4">
        <w:rPr>
          <w:rFonts w:cs="Arial"/>
          <w:color w:val="0B0C0C"/>
          <w:szCs w:val="22"/>
        </w:rPr>
        <w:t>e</w:t>
      </w:r>
      <w:r w:rsidR="008371FE">
        <w:rPr>
          <w:rFonts w:cs="Arial"/>
          <w:color w:val="0B0C0C"/>
          <w:szCs w:val="22"/>
        </w:rPr>
        <w:t xml:space="preserve">xaminer is asked to determine the soundness of           the </w:t>
      </w:r>
      <w:r w:rsidR="00E37061">
        <w:rPr>
          <w:rFonts w:cs="Arial"/>
          <w:color w:val="0B0C0C"/>
          <w:szCs w:val="22"/>
        </w:rPr>
        <w:t>p</w:t>
      </w:r>
      <w:r w:rsidR="008371FE">
        <w:rPr>
          <w:rFonts w:cs="Arial"/>
          <w:color w:val="0B0C0C"/>
          <w:szCs w:val="22"/>
        </w:rPr>
        <w:t>olicy</w:t>
      </w:r>
      <w:r w:rsidR="00955B6E">
        <w:rPr>
          <w:rFonts w:cs="Arial"/>
          <w:color w:val="0B0C0C"/>
          <w:szCs w:val="22"/>
        </w:rPr>
        <w:t xml:space="preserve"> (see also Footnote No. 15)</w:t>
      </w:r>
      <w:r w:rsidR="008371FE">
        <w:rPr>
          <w:rFonts w:cs="Arial"/>
          <w:color w:val="0B0C0C"/>
          <w:szCs w:val="22"/>
        </w:rPr>
        <w:t xml:space="preserve">. </w:t>
      </w:r>
    </w:p>
    <w:p w14:paraId="28D62164" w14:textId="77777777" w:rsidR="00A45DBB" w:rsidRDefault="00A45DBB" w:rsidP="00B24F32">
      <w:pPr>
        <w:ind w:left="0" w:firstLine="0"/>
        <w:jc w:val="left"/>
        <w:rPr>
          <w:rFonts w:cs="Arial"/>
          <w:color w:val="0B0C0C"/>
          <w:szCs w:val="22"/>
        </w:rPr>
      </w:pPr>
    </w:p>
    <w:p w14:paraId="240BE45A" w14:textId="5854AE3E" w:rsidR="008371FE" w:rsidRPr="00B76BB2" w:rsidRDefault="00021127" w:rsidP="00021127">
      <w:pPr>
        <w:ind w:left="720" w:hanging="720"/>
        <w:jc w:val="left"/>
        <w:rPr>
          <w:rFonts w:cs="Arial"/>
          <w:color w:val="0B0C0C"/>
          <w:szCs w:val="22"/>
        </w:rPr>
      </w:pPr>
      <w:r>
        <w:rPr>
          <w:rFonts w:cs="Arial"/>
          <w:color w:val="0B0C0C"/>
          <w:szCs w:val="22"/>
        </w:rPr>
        <w:t>4.39</w:t>
      </w:r>
      <w:r>
        <w:rPr>
          <w:rFonts w:cs="Arial"/>
          <w:color w:val="0B0C0C"/>
          <w:szCs w:val="22"/>
        </w:rPr>
        <w:tab/>
      </w:r>
      <w:r w:rsidR="008371FE">
        <w:rPr>
          <w:rFonts w:cs="Arial"/>
          <w:color w:val="0B0C0C"/>
          <w:szCs w:val="22"/>
        </w:rPr>
        <w:t xml:space="preserve">I take note of the Councils’ concerns as part of </w:t>
      </w:r>
      <w:r w:rsidR="00B76BB2">
        <w:rPr>
          <w:rFonts w:cs="Arial"/>
          <w:color w:val="0B0C0C"/>
          <w:szCs w:val="22"/>
        </w:rPr>
        <w:t xml:space="preserve">my </w:t>
      </w:r>
      <w:r w:rsidR="008371FE">
        <w:rPr>
          <w:rFonts w:cs="Arial"/>
          <w:color w:val="0B0C0C"/>
          <w:szCs w:val="22"/>
        </w:rPr>
        <w:t>own assessment.  I</w:t>
      </w:r>
      <w:r w:rsidR="00A45DBB">
        <w:rPr>
          <w:rFonts w:cs="Arial"/>
          <w:color w:val="0B0C0C"/>
          <w:szCs w:val="22"/>
        </w:rPr>
        <w:t xml:space="preserve"> </w:t>
      </w:r>
      <w:r w:rsidR="008371FE">
        <w:rPr>
          <w:rFonts w:cs="Arial"/>
          <w:color w:val="0B0C0C"/>
          <w:szCs w:val="22"/>
        </w:rPr>
        <w:t xml:space="preserve">consider that, as drafted, the </w:t>
      </w:r>
      <w:r w:rsidR="00E37061">
        <w:rPr>
          <w:rFonts w:cs="Arial"/>
          <w:color w:val="0B0C0C"/>
          <w:szCs w:val="22"/>
        </w:rPr>
        <w:t>p</w:t>
      </w:r>
      <w:r w:rsidR="008371FE">
        <w:rPr>
          <w:rFonts w:cs="Arial"/>
          <w:color w:val="0B0C0C"/>
          <w:szCs w:val="22"/>
        </w:rPr>
        <w:t xml:space="preserve">olicy is defective in a number of respects, </w:t>
      </w:r>
      <w:r w:rsidR="005B3E64">
        <w:rPr>
          <w:rFonts w:cs="Arial"/>
          <w:color w:val="0B0C0C"/>
          <w:szCs w:val="22"/>
        </w:rPr>
        <w:t>g</w:t>
      </w:r>
      <w:r w:rsidR="008371FE">
        <w:rPr>
          <w:rFonts w:cs="Arial"/>
          <w:color w:val="0B0C0C"/>
          <w:szCs w:val="22"/>
        </w:rPr>
        <w:t xml:space="preserve">enerally </w:t>
      </w:r>
      <w:r w:rsidR="00B76BB2">
        <w:rPr>
          <w:rFonts w:cs="Arial"/>
          <w:color w:val="0B0C0C"/>
          <w:szCs w:val="22"/>
        </w:rPr>
        <w:t xml:space="preserve">because </w:t>
      </w:r>
      <w:r w:rsidR="008371FE">
        <w:rPr>
          <w:rFonts w:cs="Arial"/>
          <w:color w:val="0B0C0C"/>
          <w:szCs w:val="22"/>
        </w:rPr>
        <w:t>it lacks sufficient clarity for future users of the Plan to be</w:t>
      </w:r>
      <w:r w:rsidR="00B76BB2">
        <w:rPr>
          <w:rFonts w:cs="Arial"/>
          <w:color w:val="0B0C0C"/>
          <w:szCs w:val="22"/>
        </w:rPr>
        <w:t xml:space="preserve"> </w:t>
      </w:r>
      <w:r w:rsidR="008371FE">
        <w:rPr>
          <w:rFonts w:cs="Arial"/>
          <w:color w:val="0B0C0C"/>
          <w:szCs w:val="22"/>
        </w:rPr>
        <w:t>able</w:t>
      </w:r>
      <w:r w:rsidR="00B76BB2">
        <w:rPr>
          <w:rFonts w:cs="Arial"/>
          <w:color w:val="0B0C0C"/>
          <w:szCs w:val="22"/>
        </w:rPr>
        <w:t xml:space="preserve"> to</w:t>
      </w:r>
      <w:r w:rsidR="008371FE">
        <w:rPr>
          <w:rFonts w:cs="Arial"/>
          <w:color w:val="0B0C0C"/>
          <w:szCs w:val="22"/>
        </w:rPr>
        <w:t xml:space="preserve"> </w:t>
      </w:r>
      <w:r w:rsidR="00B76BB2">
        <w:rPr>
          <w:rFonts w:cs="Arial"/>
          <w:color w:val="0B0C0C"/>
          <w:szCs w:val="22"/>
        </w:rPr>
        <w:t>d</w:t>
      </w:r>
      <w:r w:rsidR="008371FE">
        <w:rPr>
          <w:rFonts w:cs="Arial"/>
          <w:color w:val="0B0C0C"/>
          <w:szCs w:val="22"/>
        </w:rPr>
        <w:t xml:space="preserve">etermine the potential requirements of the </w:t>
      </w:r>
      <w:r w:rsidR="00E37061">
        <w:rPr>
          <w:rFonts w:cs="Arial"/>
          <w:color w:val="0B0C0C"/>
          <w:szCs w:val="22"/>
        </w:rPr>
        <w:t>p</w:t>
      </w:r>
      <w:r w:rsidR="008371FE">
        <w:rPr>
          <w:rFonts w:cs="Arial"/>
          <w:color w:val="0B0C0C"/>
          <w:szCs w:val="22"/>
        </w:rPr>
        <w:t>olicy in respect</w:t>
      </w:r>
      <w:r w:rsidR="00B76BB2">
        <w:rPr>
          <w:rFonts w:cs="Arial"/>
          <w:color w:val="0B0C0C"/>
          <w:szCs w:val="22"/>
        </w:rPr>
        <w:t xml:space="preserve"> </w:t>
      </w:r>
      <w:r w:rsidR="008371FE">
        <w:rPr>
          <w:rFonts w:cs="Arial"/>
          <w:color w:val="0B0C0C"/>
          <w:szCs w:val="22"/>
        </w:rPr>
        <w:t xml:space="preserve">of </w:t>
      </w:r>
      <w:r w:rsidR="00B76BB2">
        <w:rPr>
          <w:rFonts w:cs="Arial"/>
          <w:color w:val="0B0C0C"/>
          <w:szCs w:val="22"/>
        </w:rPr>
        <w:t xml:space="preserve">proposals for new development.  I therefore recommend modification </w:t>
      </w:r>
      <w:r w:rsidR="00B76BB2" w:rsidRPr="00B76BB2">
        <w:rPr>
          <w:rFonts w:cs="Arial"/>
          <w:b/>
          <w:bCs/>
          <w:color w:val="0B0C0C"/>
          <w:szCs w:val="22"/>
        </w:rPr>
        <w:t>PM12</w:t>
      </w:r>
      <w:r w:rsidR="00B76BB2">
        <w:rPr>
          <w:rFonts w:cs="Arial"/>
          <w:b/>
          <w:bCs/>
          <w:color w:val="0B0C0C"/>
          <w:szCs w:val="22"/>
        </w:rPr>
        <w:t xml:space="preserve"> </w:t>
      </w:r>
      <w:r w:rsidR="00B76BB2">
        <w:rPr>
          <w:rFonts w:cs="Arial"/>
          <w:color w:val="0B0C0C"/>
          <w:szCs w:val="22"/>
        </w:rPr>
        <w:t xml:space="preserve">in order to provide greater clarity to the </w:t>
      </w:r>
      <w:r w:rsidR="00E37061">
        <w:rPr>
          <w:rFonts w:cs="Arial"/>
          <w:color w:val="0B0C0C"/>
          <w:szCs w:val="22"/>
        </w:rPr>
        <w:t>p</w:t>
      </w:r>
      <w:r w:rsidR="00B76BB2">
        <w:rPr>
          <w:rFonts w:cs="Arial"/>
          <w:color w:val="0B0C0C"/>
          <w:szCs w:val="22"/>
        </w:rPr>
        <w:t>olicy’s requirements.</w:t>
      </w:r>
    </w:p>
    <w:p w14:paraId="615B0D72" w14:textId="77777777" w:rsidR="00021127" w:rsidRDefault="00021127" w:rsidP="00B24F32">
      <w:pPr>
        <w:ind w:left="0" w:firstLine="0"/>
        <w:jc w:val="left"/>
        <w:rPr>
          <w:rFonts w:cs="Arial"/>
          <w:color w:val="0B0C0C"/>
          <w:szCs w:val="22"/>
        </w:rPr>
      </w:pPr>
      <w:bookmarkStart w:id="35" w:name="_Hlk150172753"/>
    </w:p>
    <w:p w14:paraId="322733F8" w14:textId="062F45C5" w:rsidR="008371FE" w:rsidRDefault="00021127" w:rsidP="00021127">
      <w:pPr>
        <w:ind w:left="720" w:hanging="720"/>
        <w:jc w:val="left"/>
        <w:rPr>
          <w:rFonts w:cs="Arial"/>
          <w:color w:val="0B0C0C"/>
          <w:szCs w:val="22"/>
        </w:rPr>
      </w:pPr>
      <w:r>
        <w:rPr>
          <w:rFonts w:cs="Arial"/>
          <w:color w:val="0B0C0C"/>
          <w:szCs w:val="22"/>
        </w:rPr>
        <w:t>4.40</w:t>
      </w:r>
      <w:r>
        <w:rPr>
          <w:rFonts w:cs="Arial"/>
          <w:color w:val="0B0C0C"/>
          <w:szCs w:val="22"/>
        </w:rPr>
        <w:tab/>
      </w:r>
      <w:r w:rsidR="00BE6D0F">
        <w:rPr>
          <w:rFonts w:cs="Arial"/>
          <w:color w:val="0B0C0C"/>
          <w:szCs w:val="22"/>
        </w:rPr>
        <w:t xml:space="preserve">Policy BHA3 </w:t>
      </w:r>
      <w:bookmarkEnd w:id="35"/>
      <w:r w:rsidR="00BE6D0F">
        <w:rPr>
          <w:rFonts w:cs="Arial"/>
          <w:color w:val="0B0C0C"/>
          <w:szCs w:val="22"/>
        </w:rPr>
        <w:t>(Enhancement of Public Realm Facilities)</w:t>
      </w:r>
      <w:r w:rsidR="00142D97">
        <w:rPr>
          <w:rFonts w:cs="Arial"/>
          <w:color w:val="0B0C0C"/>
          <w:szCs w:val="22"/>
        </w:rPr>
        <w:t xml:space="preserve"> is in four parts and seeks the provision of additional public drinking water and water refill stations, publicly accessible toilets, publicly accessible litter bins and energy saving street lighting. </w:t>
      </w:r>
    </w:p>
    <w:p w14:paraId="27A2B738" w14:textId="77777777" w:rsidR="00021127" w:rsidRDefault="00021127" w:rsidP="00B24F32">
      <w:pPr>
        <w:ind w:left="0" w:firstLine="0"/>
        <w:jc w:val="left"/>
        <w:rPr>
          <w:rFonts w:cs="Arial"/>
          <w:color w:val="0B0C0C"/>
          <w:szCs w:val="22"/>
        </w:rPr>
      </w:pPr>
    </w:p>
    <w:p w14:paraId="43E2A850" w14:textId="462E0FD1" w:rsidR="008371FE" w:rsidRDefault="002B6A4E" w:rsidP="002B6A4E">
      <w:pPr>
        <w:ind w:left="720" w:hanging="720"/>
        <w:jc w:val="left"/>
        <w:rPr>
          <w:rFonts w:cs="Arial"/>
          <w:color w:val="0B0C0C"/>
          <w:szCs w:val="22"/>
        </w:rPr>
      </w:pPr>
      <w:r>
        <w:rPr>
          <w:rFonts w:cs="Arial"/>
          <w:color w:val="0B0C0C"/>
          <w:szCs w:val="22"/>
        </w:rPr>
        <w:t>4.41</w:t>
      </w:r>
      <w:r>
        <w:rPr>
          <w:rFonts w:cs="Arial"/>
          <w:color w:val="0B0C0C"/>
          <w:szCs w:val="22"/>
        </w:rPr>
        <w:tab/>
      </w:r>
      <w:r w:rsidR="00142D97">
        <w:rPr>
          <w:rFonts w:cs="Arial"/>
          <w:color w:val="0B0C0C"/>
          <w:szCs w:val="22"/>
        </w:rPr>
        <w:t xml:space="preserve">Both Councils have made representations concerning this </w:t>
      </w:r>
      <w:r w:rsidR="00E37061">
        <w:rPr>
          <w:rFonts w:cs="Arial"/>
          <w:color w:val="0B0C0C"/>
          <w:szCs w:val="22"/>
        </w:rPr>
        <w:t>p</w:t>
      </w:r>
      <w:r w:rsidR="00142D97">
        <w:rPr>
          <w:rFonts w:cs="Arial"/>
          <w:color w:val="0B0C0C"/>
          <w:szCs w:val="22"/>
        </w:rPr>
        <w:t xml:space="preserve">olicy which are addressed at SoCG Page 16.  I take note of the agreement recorded in the SoCG.  In my assessment, the </w:t>
      </w:r>
      <w:r w:rsidR="00E37061">
        <w:rPr>
          <w:rFonts w:cs="Arial"/>
          <w:color w:val="0B0C0C"/>
          <w:szCs w:val="22"/>
        </w:rPr>
        <w:t>p</w:t>
      </w:r>
      <w:r w:rsidR="00142D97">
        <w:rPr>
          <w:rFonts w:cs="Arial"/>
          <w:color w:val="0B0C0C"/>
          <w:szCs w:val="22"/>
        </w:rPr>
        <w:t>olicy is too prescriptive regarding the nature of the public realm improvements being sought and omits a more general policy objective to improve the public realm within the Plan area as part of the consideration of development proposals</w:t>
      </w:r>
      <w:r w:rsidR="000A3D58">
        <w:rPr>
          <w:rFonts w:cs="Arial"/>
          <w:color w:val="0B0C0C"/>
          <w:szCs w:val="22"/>
        </w:rPr>
        <w:t>.  The provision of specific improvements</w:t>
      </w:r>
      <w:r w:rsidR="00142D97">
        <w:rPr>
          <w:rFonts w:cs="Arial"/>
          <w:color w:val="0B0C0C"/>
          <w:szCs w:val="22"/>
        </w:rPr>
        <w:t xml:space="preserve"> that </w:t>
      </w:r>
      <w:r w:rsidR="000A3D58">
        <w:rPr>
          <w:rFonts w:cs="Arial"/>
          <w:color w:val="0B0C0C"/>
          <w:szCs w:val="22"/>
        </w:rPr>
        <w:t xml:space="preserve">are beyond the remit of the local planning authorities, and are matters for other agencies or are permitted development, should not be included as part of the </w:t>
      </w:r>
      <w:r w:rsidR="00E37061">
        <w:rPr>
          <w:rFonts w:cs="Arial"/>
          <w:color w:val="0B0C0C"/>
          <w:szCs w:val="22"/>
        </w:rPr>
        <w:t>p</w:t>
      </w:r>
      <w:r w:rsidR="000A3D58">
        <w:rPr>
          <w:rFonts w:cs="Arial"/>
          <w:color w:val="0B0C0C"/>
          <w:szCs w:val="22"/>
        </w:rPr>
        <w:t xml:space="preserve">olicy.  I therefore recommend modification </w:t>
      </w:r>
      <w:r w:rsidR="000A3D58">
        <w:rPr>
          <w:rFonts w:cs="Arial"/>
          <w:b/>
          <w:bCs/>
          <w:color w:val="0B0C0C"/>
          <w:szCs w:val="22"/>
        </w:rPr>
        <w:t xml:space="preserve">PM13 </w:t>
      </w:r>
      <w:r w:rsidR="000A3D58">
        <w:rPr>
          <w:rFonts w:cs="Arial"/>
          <w:color w:val="0B0C0C"/>
          <w:szCs w:val="22"/>
        </w:rPr>
        <w:t xml:space="preserve">to redraft this </w:t>
      </w:r>
      <w:r w:rsidR="00E37061">
        <w:rPr>
          <w:rFonts w:cs="Arial"/>
          <w:color w:val="0B0C0C"/>
          <w:szCs w:val="22"/>
        </w:rPr>
        <w:t>p</w:t>
      </w:r>
      <w:r w:rsidR="000A3D58">
        <w:rPr>
          <w:rFonts w:cs="Arial"/>
          <w:color w:val="0B0C0C"/>
          <w:szCs w:val="22"/>
        </w:rPr>
        <w:t xml:space="preserve">olicy and to provide </w:t>
      </w:r>
      <w:r w:rsidR="00A50A0A">
        <w:rPr>
          <w:rFonts w:cs="Arial"/>
          <w:color w:val="0B0C0C"/>
          <w:szCs w:val="22"/>
        </w:rPr>
        <w:t>the necessary</w:t>
      </w:r>
      <w:r w:rsidR="000A3D58">
        <w:rPr>
          <w:rFonts w:cs="Arial"/>
          <w:color w:val="0B0C0C"/>
          <w:szCs w:val="22"/>
        </w:rPr>
        <w:t xml:space="preserve"> clarity.    </w:t>
      </w:r>
    </w:p>
    <w:p w14:paraId="7034545A" w14:textId="77777777" w:rsidR="00F75617" w:rsidRDefault="00F75617" w:rsidP="00B24F32">
      <w:pPr>
        <w:ind w:left="0" w:firstLine="0"/>
        <w:jc w:val="left"/>
        <w:rPr>
          <w:rFonts w:cs="Arial"/>
          <w:color w:val="0B0C0C"/>
          <w:szCs w:val="22"/>
        </w:rPr>
      </w:pPr>
    </w:p>
    <w:p w14:paraId="4A9005F7" w14:textId="426E068C" w:rsidR="008371FE" w:rsidRDefault="00F75617" w:rsidP="00F75617">
      <w:pPr>
        <w:ind w:left="720" w:hanging="720"/>
        <w:jc w:val="left"/>
        <w:rPr>
          <w:rFonts w:cs="Arial"/>
          <w:color w:val="0B0C0C"/>
          <w:szCs w:val="22"/>
        </w:rPr>
      </w:pPr>
      <w:r>
        <w:rPr>
          <w:rFonts w:cs="Arial"/>
          <w:color w:val="0B0C0C"/>
          <w:szCs w:val="22"/>
        </w:rPr>
        <w:t>4.42</w:t>
      </w:r>
      <w:r>
        <w:rPr>
          <w:rFonts w:cs="Arial"/>
          <w:color w:val="0B0C0C"/>
          <w:szCs w:val="22"/>
        </w:rPr>
        <w:tab/>
      </w:r>
      <w:r w:rsidR="00ED52F5" w:rsidRPr="00F75617">
        <w:rPr>
          <w:rFonts w:cs="Arial"/>
          <w:color w:val="0B0C0C"/>
          <w:szCs w:val="22"/>
        </w:rPr>
        <w:t>Policy BHA4 (Housing Deliv</w:t>
      </w:r>
      <w:r w:rsidR="00ED52F5">
        <w:rPr>
          <w:rFonts w:cs="Arial"/>
          <w:color w:val="0B0C0C"/>
          <w:szCs w:val="22"/>
        </w:rPr>
        <w:t xml:space="preserve">ery) is in two parts and states that residential      development of 10 units or more will provide a range of housing sizes and tenures to meet local housing needs and create sustainable communities.  It goes on to set out five criteria for establishing an appropriate housing mix within the Plan area. The </w:t>
      </w:r>
      <w:r w:rsidR="00E37061">
        <w:rPr>
          <w:rFonts w:cs="Arial"/>
          <w:color w:val="0B0C0C"/>
          <w:szCs w:val="22"/>
        </w:rPr>
        <w:t>p</w:t>
      </w:r>
      <w:r w:rsidR="00ED52F5">
        <w:rPr>
          <w:rFonts w:cs="Arial"/>
          <w:color w:val="0B0C0C"/>
          <w:szCs w:val="22"/>
        </w:rPr>
        <w:t>olicy concludes by stating that proposals for community-led and self-build housing will be supported on appropriate sites.  Both Councils raised concerns regarding</w:t>
      </w:r>
      <w:r>
        <w:rPr>
          <w:rFonts w:cs="Arial"/>
          <w:color w:val="0B0C0C"/>
          <w:szCs w:val="22"/>
        </w:rPr>
        <w:t xml:space="preserve"> </w:t>
      </w:r>
      <w:r w:rsidR="00ED52F5">
        <w:rPr>
          <w:rFonts w:cs="Arial"/>
          <w:color w:val="0B0C0C"/>
          <w:szCs w:val="22"/>
        </w:rPr>
        <w:t xml:space="preserve">this </w:t>
      </w:r>
      <w:r w:rsidR="00E37061">
        <w:rPr>
          <w:rFonts w:cs="Arial"/>
          <w:color w:val="0B0C0C"/>
          <w:szCs w:val="22"/>
        </w:rPr>
        <w:t>p</w:t>
      </w:r>
      <w:r w:rsidR="00ED52F5">
        <w:rPr>
          <w:rFonts w:cs="Arial"/>
          <w:color w:val="0B0C0C"/>
          <w:szCs w:val="22"/>
        </w:rPr>
        <w:t>olicy</w:t>
      </w:r>
      <w:r w:rsidR="00602CD9">
        <w:rPr>
          <w:rFonts w:cs="Arial"/>
          <w:color w:val="0B0C0C"/>
          <w:szCs w:val="22"/>
        </w:rPr>
        <w:t>,</w:t>
      </w:r>
      <w:r w:rsidR="00ED52F5">
        <w:rPr>
          <w:rFonts w:cs="Arial"/>
          <w:color w:val="0B0C0C"/>
          <w:szCs w:val="22"/>
        </w:rPr>
        <w:t xml:space="preserve"> as drafted</w:t>
      </w:r>
      <w:r w:rsidR="00602CD9">
        <w:rPr>
          <w:rFonts w:cs="Arial"/>
          <w:color w:val="0B0C0C"/>
          <w:szCs w:val="22"/>
        </w:rPr>
        <w:t>,</w:t>
      </w:r>
      <w:r w:rsidR="00ED52F5">
        <w:rPr>
          <w:rFonts w:cs="Arial"/>
          <w:color w:val="0B0C0C"/>
          <w:szCs w:val="22"/>
        </w:rPr>
        <w:t xml:space="preserve"> and these are addressed at SoCG Pages 16 and 17.</w:t>
      </w:r>
      <w:r w:rsidR="00602CD9">
        <w:rPr>
          <w:rFonts w:cs="Arial"/>
          <w:color w:val="0B0C0C"/>
          <w:szCs w:val="22"/>
        </w:rPr>
        <w:t xml:space="preserve"> </w:t>
      </w:r>
      <w:r w:rsidR="00E726F7">
        <w:rPr>
          <w:rFonts w:cs="Arial"/>
          <w:color w:val="0B0C0C"/>
          <w:szCs w:val="22"/>
        </w:rPr>
        <w:t xml:space="preserve"> </w:t>
      </w:r>
      <w:r w:rsidR="00ED52F5">
        <w:rPr>
          <w:rFonts w:cs="Arial"/>
          <w:color w:val="0B0C0C"/>
          <w:szCs w:val="22"/>
        </w:rPr>
        <w:t>I concur with the agreements recorded therein, including the deletion</w:t>
      </w:r>
      <w:r w:rsidR="00602CD9">
        <w:rPr>
          <w:rFonts w:cs="Arial"/>
          <w:color w:val="0B0C0C"/>
          <w:szCs w:val="22"/>
        </w:rPr>
        <w:t xml:space="preserve"> o</w:t>
      </w:r>
      <w:r w:rsidR="00ED52F5">
        <w:rPr>
          <w:rFonts w:cs="Arial"/>
          <w:color w:val="0B0C0C"/>
          <w:szCs w:val="22"/>
        </w:rPr>
        <w:t>f</w:t>
      </w:r>
      <w:r w:rsidR="00602CD9">
        <w:rPr>
          <w:rFonts w:cs="Arial"/>
          <w:color w:val="0B0C0C"/>
          <w:szCs w:val="22"/>
        </w:rPr>
        <w:t xml:space="preserve"> </w:t>
      </w:r>
      <w:r w:rsidR="00E37061">
        <w:rPr>
          <w:rFonts w:cs="Arial"/>
          <w:color w:val="0B0C0C"/>
          <w:szCs w:val="22"/>
        </w:rPr>
        <w:t>p</w:t>
      </w:r>
      <w:r w:rsidR="00E726F7">
        <w:rPr>
          <w:rFonts w:cs="Arial"/>
          <w:color w:val="0B0C0C"/>
          <w:szCs w:val="22"/>
        </w:rPr>
        <w:t xml:space="preserve">olicy criterion 4 and the use of revised terminology for affordable housing to accord with Policy 3.10 of TLP.  Recommended modification </w:t>
      </w:r>
      <w:r w:rsidR="00E726F7">
        <w:rPr>
          <w:rFonts w:cs="Arial"/>
          <w:b/>
          <w:bCs/>
          <w:color w:val="0B0C0C"/>
          <w:szCs w:val="22"/>
        </w:rPr>
        <w:t xml:space="preserve">PM14 </w:t>
      </w:r>
      <w:r w:rsidR="00E726F7">
        <w:rPr>
          <w:rFonts w:cs="Arial"/>
          <w:color w:val="0B0C0C"/>
          <w:szCs w:val="22"/>
        </w:rPr>
        <w:t>addresses the necessary amendments.</w:t>
      </w:r>
    </w:p>
    <w:p w14:paraId="7237755B" w14:textId="549E0803" w:rsidR="00E726F7" w:rsidRDefault="00E726F7" w:rsidP="00B24F32">
      <w:pPr>
        <w:ind w:left="0" w:firstLine="0"/>
        <w:jc w:val="left"/>
        <w:rPr>
          <w:rFonts w:cs="Arial"/>
          <w:color w:val="0B0C0C"/>
          <w:szCs w:val="22"/>
        </w:rPr>
      </w:pPr>
    </w:p>
    <w:p w14:paraId="66993935" w14:textId="2BCC956B" w:rsidR="00306CED" w:rsidRDefault="00936955" w:rsidP="00936955">
      <w:pPr>
        <w:ind w:left="720" w:hanging="720"/>
        <w:jc w:val="left"/>
        <w:rPr>
          <w:rFonts w:cs="Arial"/>
          <w:color w:val="0B0C0C"/>
          <w:szCs w:val="22"/>
        </w:rPr>
      </w:pPr>
      <w:r>
        <w:rPr>
          <w:rFonts w:cs="Arial"/>
          <w:color w:val="0B0C0C"/>
          <w:szCs w:val="22"/>
        </w:rPr>
        <w:t>4.43</w:t>
      </w:r>
      <w:r>
        <w:rPr>
          <w:rFonts w:cs="Arial"/>
          <w:color w:val="0B0C0C"/>
          <w:szCs w:val="22"/>
        </w:rPr>
        <w:tab/>
      </w:r>
      <w:r w:rsidR="00E726F7">
        <w:rPr>
          <w:rFonts w:cs="Arial"/>
          <w:color w:val="0B0C0C"/>
          <w:szCs w:val="22"/>
        </w:rPr>
        <w:t>Policy BHA</w:t>
      </w:r>
      <w:r w:rsidR="00602CD9">
        <w:rPr>
          <w:rFonts w:cs="Arial"/>
          <w:color w:val="0B0C0C"/>
          <w:szCs w:val="22"/>
        </w:rPr>
        <w:t xml:space="preserve">5 (Windfall Sites) states that the development of sites which are not allocated for housing will be supported where underused or disused sites are brought back into active use, design is of a high quality and an appropriate mix of housing typologies is ensured. The concerns of both Councils regarding this </w:t>
      </w:r>
      <w:r w:rsidR="00160E53">
        <w:rPr>
          <w:rFonts w:cs="Arial"/>
          <w:color w:val="0B0C0C"/>
          <w:szCs w:val="22"/>
        </w:rPr>
        <w:t>p</w:t>
      </w:r>
      <w:r w:rsidR="00602CD9">
        <w:rPr>
          <w:rFonts w:cs="Arial"/>
          <w:color w:val="0B0C0C"/>
          <w:szCs w:val="22"/>
        </w:rPr>
        <w:t xml:space="preserve">olicy are addressed at SoCG Page 17.  One amendment is agreed, but I also consider that the term </w:t>
      </w:r>
      <w:r>
        <w:rPr>
          <w:rFonts w:cs="Arial"/>
          <w:color w:val="0B0C0C"/>
          <w:szCs w:val="22"/>
        </w:rPr>
        <w:t>u</w:t>
      </w:r>
      <w:r w:rsidR="00602CD9">
        <w:rPr>
          <w:rFonts w:cs="Arial"/>
          <w:color w:val="0B0C0C"/>
          <w:szCs w:val="22"/>
        </w:rPr>
        <w:t xml:space="preserve">nderused sites’ does need greater clarity, and I therefore recommend a further amendment to </w:t>
      </w:r>
      <w:r w:rsidR="00160E53">
        <w:rPr>
          <w:rFonts w:cs="Arial"/>
          <w:color w:val="0B0C0C"/>
          <w:szCs w:val="22"/>
        </w:rPr>
        <w:t>p</w:t>
      </w:r>
      <w:r w:rsidR="00602CD9">
        <w:rPr>
          <w:rFonts w:cs="Arial"/>
          <w:color w:val="0B0C0C"/>
          <w:szCs w:val="22"/>
        </w:rPr>
        <w:t xml:space="preserve">olicy criterion 1 accordingly. Recommended modification </w:t>
      </w:r>
      <w:r w:rsidR="00602CD9">
        <w:rPr>
          <w:rFonts w:cs="Arial"/>
          <w:b/>
          <w:bCs/>
          <w:color w:val="0B0C0C"/>
          <w:szCs w:val="22"/>
        </w:rPr>
        <w:t>PM15</w:t>
      </w:r>
      <w:r w:rsidR="00602CD9">
        <w:rPr>
          <w:rFonts w:cs="Arial"/>
          <w:color w:val="0B0C0C"/>
          <w:szCs w:val="22"/>
        </w:rPr>
        <w:t xml:space="preserve"> addresses the necessary amendments</w:t>
      </w:r>
      <w:r w:rsidR="007347D4">
        <w:rPr>
          <w:rFonts w:cs="Arial"/>
          <w:color w:val="0B0C0C"/>
          <w:szCs w:val="22"/>
        </w:rPr>
        <w:t>.</w:t>
      </w:r>
      <w:r w:rsidR="00602CD9">
        <w:rPr>
          <w:rFonts w:cs="Arial"/>
          <w:color w:val="0B0C0C"/>
          <w:szCs w:val="22"/>
        </w:rPr>
        <w:t xml:space="preserve">   </w:t>
      </w:r>
    </w:p>
    <w:p w14:paraId="4FE219C5" w14:textId="77777777" w:rsidR="00F75617" w:rsidRDefault="00F75617" w:rsidP="00B24F32">
      <w:pPr>
        <w:ind w:left="0" w:firstLine="0"/>
        <w:jc w:val="left"/>
        <w:rPr>
          <w:rFonts w:cs="Arial"/>
          <w:color w:val="0B0C0C"/>
          <w:szCs w:val="22"/>
        </w:rPr>
      </w:pPr>
    </w:p>
    <w:p w14:paraId="4DA640EB" w14:textId="00DABF33" w:rsidR="00E726F7" w:rsidRDefault="00671828" w:rsidP="00671828">
      <w:pPr>
        <w:ind w:left="720" w:hanging="720"/>
        <w:jc w:val="left"/>
        <w:rPr>
          <w:rFonts w:cs="Arial"/>
          <w:color w:val="0B0C0C"/>
          <w:szCs w:val="22"/>
        </w:rPr>
      </w:pPr>
      <w:r>
        <w:rPr>
          <w:rFonts w:cs="Arial"/>
          <w:color w:val="0B0C0C"/>
          <w:szCs w:val="22"/>
        </w:rPr>
        <w:t>4.44</w:t>
      </w:r>
      <w:r>
        <w:rPr>
          <w:rFonts w:cs="Arial"/>
          <w:color w:val="0B0C0C"/>
          <w:szCs w:val="22"/>
        </w:rPr>
        <w:tab/>
      </w:r>
      <w:r w:rsidR="00306CED">
        <w:rPr>
          <w:rFonts w:cs="Arial"/>
          <w:color w:val="0B0C0C"/>
          <w:szCs w:val="22"/>
        </w:rPr>
        <w:t xml:space="preserve">Policy BHA6 (Design of New Development) states that all new development will be required to be of a high quality and environmentally conscious design and sets out five criteria which should be met as part of new proposals, including the submission of a Health Impact Assessment (HIA) for residential developments of over 10 units. Both Councils made representations regarding this </w:t>
      </w:r>
      <w:r w:rsidR="00160E53">
        <w:rPr>
          <w:rFonts w:cs="Arial"/>
          <w:color w:val="0B0C0C"/>
          <w:szCs w:val="22"/>
        </w:rPr>
        <w:t>p</w:t>
      </w:r>
      <w:r w:rsidR="00306CED">
        <w:rPr>
          <w:rFonts w:cs="Arial"/>
          <w:color w:val="0B0C0C"/>
          <w:szCs w:val="22"/>
        </w:rPr>
        <w:t xml:space="preserve">olicy, with RBG seeking its deletion from the Plan. </w:t>
      </w:r>
      <w:r w:rsidR="00C42EBE">
        <w:rPr>
          <w:rFonts w:cs="Arial"/>
          <w:color w:val="0B0C0C"/>
          <w:szCs w:val="22"/>
        </w:rPr>
        <w:t xml:space="preserve">The SoCG Page 17 records two agreed amendments.  However, in my assessment, the </w:t>
      </w:r>
      <w:r w:rsidR="00160E53">
        <w:rPr>
          <w:rFonts w:cs="Arial"/>
          <w:color w:val="0B0C0C"/>
          <w:szCs w:val="22"/>
        </w:rPr>
        <w:t>p</w:t>
      </w:r>
      <w:r w:rsidR="00C42EBE">
        <w:rPr>
          <w:rFonts w:cs="Arial"/>
          <w:color w:val="0B0C0C"/>
          <w:szCs w:val="22"/>
        </w:rPr>
        <w:t>olicy requires further amendment in order to be an effective policy</w:t>
      </w:r>
      <w:r w:rsidR="00306CED">
        <w:rPr>
          <w:rFonts w:cs="Arial"/>
          <w:color w:val="0B0C0C"/>
          <w:szCs w:val="22"/>
        </w:rPr>
        <w:t xml:space="preserve"> </w:t>
      </w:r>
      <w:r w:rsidR="00C42EBE">
        <w:rPr>
          <w:rFonts w:cs="Arial"/>
          <w:color w:val="0B0C0C"/>
          <w:szCs w:val="22"/>
        </w:rPr>
        <w:t xml:space="preserve">for the consideration of proposals for new development. Accordingly, I recommend modification </w:t>
      </w:r>
      <w:r w:rsidR="00C42EBE" w:rsidRPr="00C42EBE">
        <w:rPr>
          <w:rFonts w:cs="Arial"/>
          <w:b/>
          <w:bCs/>
          <w:color w:val="0B0C0C"/>
          <w:szCs w:val="22"/>
        </w:rPr>
        <w:t>PM16</w:t>
      </w:r>
      <w:r w:rsidR="00602CD9">
        <w:rPr>
          <w:rFonts w:cs="Arial"/>
          <w:color w:val="0B0C0C"/>
          <w:szCs w:val="22"/>
        </w:rPr>
        <w:t xml:space="preserve"> </w:t>
      </w:r>
      <w:r w:rsidR="00C42EBE">
        <w:rPr>
          <w:rFonts w:cs="Arial"/>
          <w:color w:val="0B0C0C"/>
          <w:szCs w:val="22"/>
        </w:rPr>
        <w:t xml:space="preserve">to address the necessary revisions to the </w:t>
      </w:r>
      <w:r w:rsidR="00160E53">
        <w:rPr>
          <w:rFonts w:cs="Arial"/>
          <w:color w:val="0B0C0C"/>
          <w:szCs w:val="22"/>
        </w:rPr>
        <w:t>p</w:t>
      </w:r>
      <w:r w:rsidR="00C42EBE">
        <w:rPr>
          <w:rFonts w:cs="Arial"/>
          <w:color w:val="0B0C0C"/>
          <w:szCs w:val="22"/>
        </w:rPr>
        <w:t>olicy text.</w:t>
      </w:r>
    </w:p>
    <w:p w14:paraId="2BC44C86" w14:textId="24B87B76" w:rsidR="00C42EBE" w:rsidRDefault="00C42EBE" w:rsidP="00B24F32">
      <w:pPr>
        <w:ind w:left="0" w:firstLine="0"/>
        <w:jc w:val="left"/>
        <w:rPr>
          <w:rFonts w:cs="Arial"/>
          <w:color w:val="0B0C0C"/>
          <w:szCs w:val="22"/>
        </w:rPr>
      </w:pPr>
    </w:p>
    <w:p w14:paraId="54651BFB" w14:textId="0CEB8B11" w:rsidR="00C42EBE" w:rsidRDefault="00954163" w:rsidP="00671828">
      <w:pPr>
        <w:ind w:left="0" w:firstLine="720"/>
        <w:jc w:val="left"/>
        <w:rPr>
          <w:rFonts w:cs="Arial"/>
          <w:color w:val="0B0C0C"/>
          <w:szCs w:val="22"/>
          <w:u w:val="single"/>
        </w:rPr>
      </w:pPr>
      <w:r w:rsidRPr="00671828">
        <w:rPr>
          <w:rFonts w:cs="Arial"/>
          <w:color w:val="0B0C0C"/>
          <w:szCs w:val="22"/>
          <w:u w:val="single"/>
        </w:rPr>
        <w:t>Site Allocations SA01-SA12</w:t>
      </w:r>
      <w:r w:rsidRPr="00954163">
        <w:rPr>
          <w:rFonts w:cs="Arial"/>
          <w:color w:val="0B0C0C"/>
          <w:szCs w:val="22"/>
          <w:u w:val="single"/>
        </w:rPr>
        <w:t xml:space="preserve"> </w:t>
      </w:r>
    </w:p>
    <w:p w14:paraId="24558B7D" w14:textId="77777777" w:rsidR="00671828" w:rsidRDefault="00671828" w:rsidP="00B24F32">
      <w:pPr>
        <w:ind w:left="0" w:firstLine="0"/>
        <w:jc w:val="left"/>
        <w:rPr>
          <w:rFonts w:cs="Arial"/>
          <w:color w:val="0B0C0C"/>
          <w:szCs w:val="22"/>
        </w:rPr>
      </w:pPr>
    </w:p>
    <w:p w14:paraId="30A6CF0E" w14:textId="6F0D2213" w:rsidR="00505236" w:rsidRDefault="00671828" w:rsidP="00671828">
      <w:pPr>
        <w:ind w:left="720" w:hanging="720"/>
        <w:jc w:val="left"/>
        <w:rPr>
          <w:rFonts w:cs="Arial"/>
          <w:color w:val="0B0C0C"/>
          <w:szCs w:val="22"/>
        </w:rPr>
      </w:pPr>
      <w:r>
        <w:rPr>
          <w:rFonts w:cs="Arial"/>
          <w:color w:val="0B0C0C"/>
          <w:szCs w:val="22"/>
        </w:rPr>
        <w:t>4.45</w:t>
      </w:r>
      <w:r>
        <w:rPr>
          <w:rFonts w:cs="Arial"/>
          <w:color w:val="0B0C0C"/>
          <w:szCs w:val="22"/>
        </w:rPr>
        <w:tab/>
      </w:r>
      <w:r w:rsidR="00954163" w:rsidRPr="00954163">
        <w:rPr>
          <w:rFonts w:cs="Arial"/>
          <w:color w:val="0B0C0C"/>
          <w:szCs w:val="22"/>
        </w:rPr>
        <w:t>Section 4.3.6</w:t>
      </w:r>
      <w:r w:rsidR="00954163">
        <w:rPr>
          <w:rFonts w:cs="Arial"/>
          <w:color w:val="0B0C0C"/>
          <w:szCs w:val="22"/>
        </w:rPr>
        <w:t xml:space="preserve"> of the Plan is entitled ‘Delivery’ </w:t>
      </w:r>
      <w:r w:rsidR="00AC0BFF">
        <w:rPr>
          <w:rFonts w:cs="Arial"/>
          <w:color w:val="0B0C0C"/>
          <w:szCs w:val="22"/>
        </w:rPr>
        <w:t xml:space="preserve">and contains 12 proposed </w:t>
      </w:r>
      <w:r w:rsidR="00664F7B">
        <w:rPr>
          <w:rFonts w:cs="Arial"/>
          <w:color w:val="0B0C0C"/>
          <w:szCs w:val="22"/>
        </w:rPr>
        <w:t>s</w:t>
      </w:r>
      <w:r w:rsidR="00AC0BFF">
        <w:rPr>
          <w:rFonts w:cs="Arial"/>
          <w:color w:val="0B0C0C"/>
          <w:szCs w:val="22"/>
        </w:rPr>
        <w:t xml:space="preserve">ite </w:t>
      </w:r>
      <w:r w:rsidR="00664F7B">
        <w:rPr>
          <w:rFonts w:cs="Arial"/>
          <w:color w:val="0B0C0C"/>
          <w:szCs w:val="22"/>
        </w:rPr>
        <w:t>a</w:t>
      </w:r>
      <w:r w:rsidR="00AC0BFF">
        <w:rPr>
          <w:rFonts w:cs="Arial"/>
          <w:color w:val="0B0C0C"/>
          <w:szCs w:val="22"/>
        </w:rPr>
        <w:t xml:space="preserve">llocations </w:t>
      </w:r>
      <w:r w:rsidR="009A0F92">
        <w:rPr>
          <w:rFonts w:cs="Arial"/>
          <w:color w:val="0B0C0C"/>
          <w:szCs w:val="22"/>
        </w:rPr>
        <w:t xml:space="preserve">(Refs. SA01-12) </w:t>
      </w:r>
      <w:r w:rsidR="00AC0BFF">
        <w:rPr>
          <w:rFonts w:cs="Arial"/>
          <w:color w:val="0B0C0C"/>
          <w:szCs w:val="22"/>
        </w:rPr>
        <w:t xml:space="preserve">for residential </w:t>
      </w:r>
      <w:r w:rsidR="009A0F92">
        <w:rPr>
          <w:rFonts w:cs="Arial"/>
          <w:color w:val="0B0C0C"/>
          <w:szCs w:val="22"/>
        </w:rPr>
        <w:t xml:space="preserve">or mixed-use </w:t>
      </w:r>
      <w:r w:rsidR="00AC0BFF">
        <w:rPr>
          <w:rFonts w:cs="Arial"/>
          <w:color w:val="0B0C0C"/>
          <w:szCs w:val="22"/>
        </w:rPr>
        <w:t>development within that part of the Plan</w:t>
      </w:r>
      <w:r w:rsidR="009A0F92">
        <w:rPr>
          <w:rFonts w:cs="Arial"/>
          <w:color w:val="0B0C0C"/>
          <w:szCs w:val="22"/>
        </w:rPr>
        <w:t xml:space="preserve"> a</w:t>
      </w:r>
      <w:r w:rsidR="00AC0BFF">
        <w:rPr>
          <w:rFonts w:cs="Arial"/>
          <w:color w:val="0B0C0C"/>
          <w:szCs w:val="22"/>
        </w:rPr>
        <w:t xml:space="preserve">rea that falls within LBL.  </w:t>
      </w:r>
      <w:r w:rsidR="009A0F92">
        <w:rPr>
          <w:rFonts w:cs="Arial"/>
          <w:color w:val="0B0C0C"/>
          <w:szCs w:val="22"/>
        </w:rPr>
        <w:t>Table 4 lists the sites and they are shown on Figure 11.  Each of the sites is then more full</w:t>
      </w:r>
      <w:r w:rsidR="00505236">
        <w:rPr>
          <w:rFonts w:cs="Arial"/>
          <w:color w:val="0B0C0C"/>
          <w:szCs w:val="22"/>
        </w:rPr>
        <w:t>y described, with details of current use, site area, ownership and proposed form of development,</w:t>
      </w:r>
      <w:r>
        <w:rPr>
          <w:rFonts w:cs="Arial"/>
          <w:color w:val="0B0C0C"/>
          <w:szCs w:val="22"/>
        </w:rPr>
        <w:t xml:space="preserve"> </w:t>
      </w:r>
      <w:r w:rsidR="00505236">
        <w:rPr>
          <w:rFonts w:cs="Arial"/>
          <w:color w:val="0B0C0C"/>
          <w:szCs w:val="22"/>
        </w:rPr>
        <w:t>accompanied by an inset plan showing the site boundaries.</w:t>
      </w:r>
    </w:p>
    <w:p w14:paraId="72614640" w14:textId="18D0F485" w:rsidR="00505236" w:rsidRDefault="00505236" w:rsidP="00B24F32">
      <w:pPr>
        <w:ind w:left="0" w:firstLine="0"/>
        <w:jc w:val="left"/>
        <w:rPr>
          <w:rFonts w:cs="Arial"/>
          <w:color w:val="0B0C0C"/>
          <w:szCs w:val="22"/>
        </w:rPr>
      </w:pPr>
    </w:p>
    <w:p w14:paraId="0CD0D8C5" w14:textId="6C634FF1" w:rsidR="009A4FFC" w:rsidRDefault="00671828" w:rsidP="00671828">
      <w:pPr>
        <w:ind w:left="720" w:hanging="720"/>
        <w:jc w:val="left"/>
      </w:pPr>
      <w:r>
        <w:rPr>
          <w:rFonts w:cs="Arial"/>
          <w:color w:val="0B0C0C"/>
          <w:szCs w:val="22"/>
        </w:rPr>
        <w:t>4.46</w:t>
      </w:r>
      <w:r>
        <w:rPr>
          <w:rFonts w:cs="Arial"/>
          <w:color w:val="0B0C0C"/>
          <w:szCs w:val="22"/>
        </w:rPr>
        <w:tab/>
      </w:r>
      <w:r w:rsidR="00505236">
        <w:rPr>
          <w:rFonts w:cs="Arial"/>
          <w:color w:val="0B0C0C"/>
          <w:szCs w:val="22"/>
        </w:rPr>
        <w:t xml:space="preserve">The sites were identified initially from the Councils’ ‘call for sites’ </w:t>
      </w:r>
      <w:r w:rsidR="008131AA">
        <w:rPr>
          <w:rFonts w:cs="Arial"/>
          <w:color w:val="0B0C0C"/>
          <w:szCs w:val="22"/>
        </w:rPr>
        <w:t xml:space="preserve">and Strategic Housing Land Availability Assessment (SHLAA) </w:t>
      </w:r>
      <w:r w:rsidR="00505236">
        <w:rPr>
          <w:rFonts w:cs="Arial"/>
          <w:color w:val="0B0C0C"/>
          <w:szCs w:val="22"/>
        </w:rPr>
        <w:t xml:space="preserve">data and from </w:t>
      </w:r>
      <w:r w:rsidR="008131AA">
        <w:rPr>
          <w:rFonts w:cs="Arial"/>
          <w:color w:val="0B0C0C"/>
          <w:szCs w:val="22"/>
        </w:rPr>
        <w:t>l</w:t>
      </w:r>
      <w:r w:rsidR="00505236">
        <w:rPr>
          <w:rFonts w:cs="Arial"/>
          <w:color w:val="0B0C0C"/>
          <w:szCs w:val="22"/>
        </w:rPr>
        <w:t>ocal assessments</w:t>
      </w:r>
      <w:r w:rsidR="008131AA">
        <w:rPr>
          <w:rFonts w:cs="Arial"/>
          <w:color w:val="0B0C0C"/>
          <w:szCs w:val="22"/>
        </w:rPr>
        <w:t>.  A total of 37 potential sites were identified initially, of which ten were discounted following site visits. The remaining 27 sites (Refs. L1-L27) were then each fully assessed in 2017 by AECOM, and I have</w:t>
      </w:r>
      <w:r w:rsidR="00051E84">
        <w:rPr>
          <w:rFonts w:cs="Arial"/>
          <w:color w:val="0B0C0C"/>
          <w:szCs w:val="22"/>
        </w:rPr>
        <w:t xml:space="preserve"> </w:t>
      </w:r>
      <w:r w:rsidR="008131AA" w:rsidRPr="008131AA">
        <w:rPr>
          <w:rFonts w:cs="Arial"/>
          <w:color w:val="0B0C0C"/>
          <w:szCs w:val="22"/>
        </w:rPr>
        <w:t xml:space="preserve">given full consideration to their </w:t>
      </w:r>
      <w:r w:rsidR="008131AA" w:rsidRPr="008131AA">
        <w:rPr>
          <w:szCs w:val="22"/>
        </w:rPr>
        <w:t>Site Assessment Final Report (November</w:t>
      </w:r>
      <w:r w:rsidR="00051E84">
        <w:rPr>
          <w:szCs w:val="22"/>
        </w:rPr>
        <w:t xml:space="preserve"> </w:t>
      </w:r>
      <w:r w:rsidR="008131AA" w:rsidRPr="008131AA">
        <w:rPr>
          <w:szCs w:val="22"/>
        </w:rPr>
        <w:t>2017)</w:t>
      </w:r>
      <w:r w:rsidR="008131AA">
        <w:rPr>
          <w:szCs w:val="22"/>
        </w:rPr>
        <w:t>.</w:t>
      </w:r>
      <w:r w:rsidR="00051E84">
        <w:rPr>
          <w:szCs w:val="22"/>
        </w:rPr>
        <w:t xml:space="preserve"> The report concludes that </w:t>
      </w:r>
      <w:r w:rsidR="00051E84">
        <w:t>of the 27 sites assessed, 14 were considered to have the potential to be given further consideration through conversations with landowners, to include in the draft Plan either through a site allocation and/or development brief policy. I am satisfied that the Site Assessment report demonstrates that the assessment process undertaken was thorough, identifying the constraints affecting</w:t>
      </w:r>
      <w:r>
        <w:t xml:space="preserve"> </w:t>
      </w:r>
      <w:r w:rsidR="00051E84">
        <w:t>the potential development of sites, including policy constraints and</w:t>
      </w:r>
      <w:r w:rsidR="0066031B">
        <w:t>, if appropriate,</w:t>
      </w:r>
      <w:r w:rsidR="00051E84">
        <w:t xml:space="preserve"> the opportunities for residential development. </w:t>
      </w:r>
      <w:r w:rsidR="009A4FFC">
        <w:t xml:space="preserve">Upon review of the Site Assessment report in January 2018, the Forum selected eleven of the sites to be taken forward into the draft Plan and added a twelfth site, The Leegate Centre, which has been the subject of redevelopment proposals. </w:t>
      </w:r>
      <w:r w:rsidR="003E30D4">
        <w:t>I visited each of the sites during the course of my site visit</w:t>
      </w:r>
      <w:r w:rsidR="00DA31F5">
        <w:t>, taking account of the draft Plan’s specific proposals and the site assessment work that had been undertaken for each site</w:t>
      </w:r>
      <w:r w:rsidR="003E30D4">
        <w:t>.</w:t>
      </w:r>
    </w:p>
    <w:p w14:paraId="3B0C77CA" w14:textId="3982B174" w:rsidR="003E30D4" w:rsidRDefault="00671828" w:rsidP="00671828">
      <w:pPr>
        <w:ind w:left="720" w:hanging="720"/>
        <w:jc w:val="left"/>
      </w:pPr>
      <w:r>
        <w:t>4.47</w:t>
      </w:r>
      <w:r>
        <w:tab/>
      </w:r>
      <w:r w:rsidR="009A4FFC">
        <w:t xml:space="preserve">LBL </w:t>
      </w:r>
      <w:r w:rsidR="003E30D4">
        <w:t xml:space="preserve">made representations concerning all of the proposed site allocations at the Regulation 16 consultation stage, and their concerns are addressed at Table 2 in the SoCG Pages 26-32.  </w:t>
      </w:r>
    </w:p>
    <w:p w14:paraId="39C490F7" w14:textId="77777777" w:rsidR="003E30D4" w:rsidRDefault="003E30D4" w:rsidP="00051E84">
      <w:pPr>
        <w:ind w:left="0" w:firstLine="0"/>
        <w:jc w:val="left"/>
      </w:pPr>
    </w:p>
    <w:p w14:paraId="7C0F9DB8" w14:textId="1D08EBA8" w:rsidR="003E30D4" w:rsidRDefault="00671828" w:rsidP="00671828">
      <w:pPr>
        <w:tabs>
          <w:tab w:val="left" w:pos="709"/>
          <w:tab w:val="left" w:pos="851"/>
        </w:tabs>
        <w:ind w:left="709" w:hanging="709"/>
        <w:jc w:val="left"/>
      </w:pPr>
      <w:r>
        <w:t>4.48</w:t>
      </w:r>
      <w:r>
        <w:tab/>
      </w:r>
      <w:r w:rsidR="003E30D4">
        <w:t>Upon my initial assessment of the draft Plan and the accompanying SoCG, I raised Question No. 3 (see paragraph 2.</w:t>
      </w:r>
      <w:r w:rsidR="00A1321A">
        <w:t>7</w:t>
      </w:r>
      <w:r w:rsidR="003E30D4">
        <w:t xml:space="preserve">) confirming that I would take into account the SoCG with regard to the </w:t>
      </w:r>
      <w:r w:rsidR="00664F7B">
        <w:t>h</w:t>
      </w:r>
      <w:r w:rsidR="003E30D4">
        <w:t xml:space="preserve">ousing </w:t>
      </w:r>
      <w:r w:rsidR="00664F7B">
        <w:t>s</w:t>
      </w:r>
      <w:r w:rsidR="003E30D4">
        <w:t xml:space="preserve">ite </w:t>
      </w:r>
      <w:r w:rsidR="00664F7B">
        <w:t>a</w:t>
      </w:r>
      <w:r w:rsidR="003E30D4">
        <w:t xml:space="preserve">llocations contained in the Plan.  I noted that they are to be regarded as 'design-led site allocations' and that the SoCG identifies a significant number of proposed amendments to the text of the proposed site allocations (SA01-SA12), including the deletion of Sites SA01 and SA04. In order that I could consider the full extent of the revisions identified in the SoCG </w:t>
      </w:r>
      <w:r w:rsidR="00DA31F5">
        <w:t>and to</w:t>
      </w:r>
      <w:r w:rsidR="003E30D4">
        <w:t xml:space="preserve"> significantly reduce the number of potential modifications to the Plan, I</w:t>
      </w:r>
      <w:r w:rsidR="00DA31F5">
        <w:t xml:space="preserve"> </w:t>
      </w:r>
      <w:r w:rsidR="003E30D4">
        <w:t xml:space="preserve">invited the Qualifying Body to provide me with draft amended content for Section 4.3.6.1, Figure 11, Table 4 and each of the </w:t>
      </w:r>
      <w:r w:rsidR="00664F7B">
        <w:t>s</w:t>
      </w:r>
      <w:r w:rsidR="003E30D4">
        <w:t xml:space="preserve">ite </w:t>
      </w:r>
      <w:r w:rsidR="00664F7B">
        <w:t>a</w:t>
      </w:r>
      <w:r w:rsidR="003E30D4">
        <w:t>llocations to be retained in the Plan, which I could consider as a potential consolidated modification to the Plan.  I further noted that I would wish to see</w:t>
      </w:r>
      <w:r w:rsidR="00DA31F5">
        <w:t xml:space="preserve">       </w:t>
      </w:r>
      <w:r w:rsidR="003E30D4">
        <w:t xml:space="preserve">appropriate text within Section 4.3.6.1 stating that the site allocations are </w:t>
      </w:r>
      <w:r w:rsidR="00DA31F5">
        <w:t xml:space="preserve">       </w:t>
      </w:r>
      <w:r w:rsidR="003E30D4">
        <w:t xml:space="preserve">to be design-led, with appropriate references to the relevant design guidance and </w:t>
      </w:r>
      <w:r w:rsidR="00160E53">
        <w:t>p</w:t>
      </w:r>
      <w:r w:rsidR="003E30D4">
        <w:t xml:space="preserve">olicies in order to assist users of the Plan in considering development proposals for the sites. </w:t>
      </w:r>
      <w:r w:rsidR="00D93535">
        <w:t xml:space="preserve"> The Forum provided a full response to this question on 12 October 2023, including revisions to Table 4 and</w:t>
      </w:r>
      <w:r w:rsidR="00EC762A">
        <w:t xml:space="preserve"> </w:t>
      </w:r>
      <w:r w:rsidR="00D93535">
        <w:t>Figure 11</w:t>
      </w:r>
      <w:r w:rsidR="001D5777">
        <w:t xml:space="preserve"> and </w:t>
      </w:r>
      <w:r w:rsidR="005F2F36">
        <w:t>fully amended text for Section 4.3.6.1</w:t>
      </w:r>
      <w:r w:rsidR="005D5FCF">
        <w:t xml:space="preserve">. </w:t>
      </w:r>
      <w:r w:rsidR="005F2F36">
        <w:t xml:space="preserve">It also included a request to the examiner to recommend the </w:t>
      </w:r>
      <w:r w:rsidR="00B43630">
        <w:t>removal of the deleted sites from Figure 11 and Table 4. These changes, plus the revised content for the remaining site allocations as set out at SoCG pages 26-32, should replace the material presently included within pages 75-104 in the draft Plan.</w:t>
      </w:r>
    </w:p>
    <w:p w14:paraId="7C0473FC" w14:textId="77777777" w:rsidR="00671828" w:rsidRDefault="00671828" w:rsidP="003E30D4">
      <w:pPr>
        <w:ind w:left="0" w:firstLine="0"/>
        <w:jc w:val="left"/>
      </w:pPr>
    </w:p>
    <w:p w14:paraId="77F19D3F" w14:textId="1333E4AC" w:rsidR="00F02D02" w:rsidRDefault="00671828" w:rsidP="00671828">
      <w:pPr>
        <w:ind w:left="709" w:hanging="709"/>
        <w:jc w:val="left"/>
      </w:pPr>
      <w:r>
        <w:t>4.49</w:t>
      </w:r>
      <w:r>
        <w:tab/>
      </w:r>
      <w:r w:rsidR="005D5FCF">
        <w:t xml:space="preserve">I have given careful consideration to the Forum’s response on all of the </w:t>
      </w:r>
      <w:r>
        <w:t>m</w:t>
      </w:r>
      <w:r w:rsidR="005D5FCF">
        <w:t xml:space="preserve">atters mentioned above.  I have also considered the </w:t>
      </w:r>
      <w:r w:rsidR="008804A8">
        <w:t xml:space="preserve">other </w:t>
      </w:r>
      <w:r w:rsidR="005D5FCF">
        <w:t>representations that have been made concerning this section in the draft Plan.  These include a representation to the non-inclusion of a site, known</w:t>
      </w:r>
      <w:r>
        <w:t xml:space="preserve"> </w:t>
      </w:r>
      <w:r w:rsidR="005D5FCF">
        <w:t xml:space="preserve">as ‘The Huntsman’, in RBG as a site allocation for new residential development, </w:t>
      </w:r>
      <w:r w:rsidR="00F02D02">
        <w:t xml:space="preserve">a number of </w:t>
      </w:r>
      <w:r w:rsidR="00780C85">
        <w:t>significant</w:t>
      </w:r>
      <w:r w:rsidR="005D5FCF">
        <w:t xml:space="preserve"> objection</w:t>
      </w:r>
      <w:r w:rsidR="00780C85">
        <w:t>s</w:t>
      </w:r>
      <w:r w:rsidR="005D5FCF">
        <w:t xml:space="preserve"> to Site SA01</w:t>
      </w:r>
      <w:r w:rsidR="00F02D02">
        <w:t xml:space="preserve"> (</w:t>
      </w:r>
      <w:r w:rsidR="005D5FCF">
        <w:t>which is now proposed</w:t>
      </w:r>
      <w:r w:rsidR="00F02D02">
        <w:t xml:space="preserve"> </w:t>
      </w:r>
      <w:r w:rsidR="005D5FCF">
        <w:t>for deletion</w:t>
      </w:r>
      <w:r w:rsidR="00780C85">
        <w:t xml:space="preserve"> </w:t>
      </w:r>
      <w:r w:rsidR="005D5FCF">
        <w:t>from the Plan</w:t>
      </w:r>
      <w:r w:rsidR="00F02D02">
        <w:t>)</w:t>
      </w:r>
      <w:r w:rsidR="00A1321A">
        <w:t>,</w:t>
      </w:r>
      <w:r w:rsidR="00780C85">
        <w:t xml:space="preserve"> representations by TfL concerning Sites SA07 and SA08 and representations on behalf of the owner of Sites SA09 and </w:t>
      </w:r>
      <w:r w:rsidR="00F02D02">
        <w:t>S</w:t>
      </w:r>
      <w:r w:rsidR="00780C85">
        <w:t>A10 (The Leegate Centre).  With regard to the representations concerning Site</w:t>
      </w:r>
      <w:r w:rsidR="008804A8">
        <w:t xml:space="preserve"> </w:t>
      </w:r>
      <w:r w:rsidR="00780C85">
        <w:t>SA10, I note that the site</w:t>
      </w:r>
      <w:r w:rsidR="00F02D02">
        <w:t>’s</w:t>
      </w:r>
      <w:r w:rsidR="00780C85">
        <w:t xml:space="preserve"> owner broadly</w:t>
      </w:r>
      <w:r w:rsidR="00F02D02">
        <w:t xml:space="preserve">         </w:t>
      </w:r>
      <w:r w:rsidR="00780C85">
        <w:t>support</w:t>
      </w:r>
      <w:r w:rsidR="00A1321A">
        <w:t>s</w:t>
      </w:r>
      <w:r w:rsidR="00780C85">
        <w:t xml:space="preserve"> its proposed allocation.</w:t>
      </w:r>
      <w:r w:rsidR="008804A8">
        <w:t xml:space="preserve"> </w:t>
      </w:r>
      <w:r w:rsidR="00780C85">
        <w:t xml:space="preserve">However, the representations do raise a </w:t>
      </w:r>
      <w:r w:rsidR="00F02D02">
        <w:t xml:space="preserve"> </w:t>
      </w:r>
      <w:r w:rsidR="00780C85">
        <w:t>significant</w:t>
      </w:r>
      <w:r w:rsidR="00F02D02">
        <w:t xml:space="preserve"> </w:t>
      </w:r>
      <w:r w:rsidR="00780C85">
        <w:t xml:space="preserve">number of detailed points which do not necessarily align </w:t>
      </w:r>
      <w:r w:rsidR="00D0174B">
        <w:t xml:space="preserve">in full </w:t>
      </w:r>
      <w:r w:rsidR="00F02D02">
        <w:t xml:space="preserve">       </w:t>
      </w:r>
      <w:r w:rsidR="00780C85">
        <w:t>with t</w:t>
      </w:r>
      <w:r w:rsidR="00D0174B">
        <w:t xml:space="preserve">he policy content of SA10.  For example, it is stated that the proposed development capacity </w:t>
      </w:r>
      <w:r w:rsidR="00F02D02">
        <w:t xml:space="preserve">within the </w:t>
      </w:r>
      <w:r w:rsidR="00160E53">
        <w:t>p</w:t>
      </w:r>
      <w:r w:rsidR="00F02D02">
        <w:t xml:space="preserve">olicy </w:t>
      </w:r>
      <w:r w:rsidR="00D0174B">
        <w:t>could underestimate the site’s potential capacity</w:t>
      </w:r>
      <w:r w:rsidR="00F02D02">
        <w:t xml:space="preserve"> </w:t>
      </w:r>
      <w:r w:rsidR="008804A8">
        <w:t xml:space="preserve">which, for example, </w:t>
      </w:r>
      <w:r w:rsidR="00F02D02">
        <w:t>is stated to be potentially</w:t>
      </w:r>
      <w:r w:rsidR="008804A8">
        <w:t xml:space="preserve"> 563 residential units</w:t>
      </w:r>
      <w:r w:rsidR="00D0174B">
        <w:t xml:space="preserve">.  I note that the owner’s emerging proposals for the site </w:t>
      </w:r>
      <w:r w:rsidR="008804A8">
        <w:t>have been</w:t>
      </w:r>
      <w:r w:rsidR="00D0174B">
        <w:t xml:space="preserve"> the subject of</w:t>
      </w:r>
      <w:r w:rsidR="00F02D02">
        <w:t xml:space="preserve"> </w:t>
      </w:r>
      <w:r w:rsidR="00D0174B">
        <w:t>discussions (</w:t>
      </w:r>
      <w:r w:rsidR="00F02D02">
        <w:t>which was the position at</w:t>
      </w:r>
      <w:r w:rsidR="00D0174B">
        <w:t xml:space="preserve"> Spring 2022, when the</w:t>
      </w:r>
      <w:r w:rsidR="00EF06A9">
        <w:t xml:space="preserve">se </w:t>
      </w:r>
      <w:r w:rsidR="00D0174B">
        <w:t xml:space="preserve">representations were submitted) </w:t>
      </w:r>
      <w:r w:rsidR="008804A8">
        <w:t>w</w:t>
      </w:r>
      <w:r w:rsidR="00D0174B">
        <w:t>ith LBL, the Greater London</w:t>
      </w:r>
      <w:r w:rsidR="00EF06A9">
        <w:t xml:space="preserve"> </w:t>
      </w:r>
      <w:r w:rsidR="00D0174B">
        <w:t>Authority</w:t>
      </w:r>
      <w:r w:rsidR="008804A8">
        <w:t xml:space="preserve"> and other stakeholders.  These discussions have been in the context of a prospective</w:t>
      </w:r>
      <w:r w:rsidR="00F02D02">
        <w:t xml:space="preserve"> </w:t>
      </w:r>
      <w:r w:rsidR="008804A8">
        <w:t>planning application for the comprehensive</w:t>
      </w:r>
      <w:r w:rsidR="00EF06A9">
        <w:t xml:space="preserve"> </w:t>
      </w:r>
      <w:r w:rsidR="008804A8">
        <w:t xml:space="preserve">redevelopment of The Leegate Centre.  The detailed matters raised in the </w:t>
      </w:r>
      <w:r w:rsidR="00EF06A9">
        <w:t>s</w:t>
      </w:r>
      <w:r w:rsidR="008804A8">
        <w:t>ite owner’s representations</w:t>
      </w:r>
      <w:r w:rsidR="00D0174B">
        <w:t xml:space="preserve"> </w:t>
      </w:r>
      <w:r w:rsidR="008804A8">
        <w:t xml:space="preserve">are, in my assessment, </w:t>
      </w:r>
      <w:r w:rsidR="00F02D02">
        <w:t xml:space="preserve">very largely </w:t>
      </w:r>
      <w:r w:rsidR="008804A8">
        <w:t xml:space="preserve">matters </w:t>
      </w:r>
    </w:p>
    <w:p w14:paraId="01A217B1" w14:textId="77777777" w:rsidR="00F02D02" w:rsidRDefault="00F02D02" w:rsidP="003E30D4">
      <w:pPr>
        <w:ind w:left="0" w:firstLine="0"/>
        <w:jc w:val="left"/>
      </w:pPr>
      <w:r>
        <w:t xml:space="preserve">         which</w:t>
      </w:r>
      <w:r w:rsidR="008804A8">
        <w:t xml:space="preserve"> can</w:t>
      </w:r>
      <w:r w:rsidR="00EF06A9">
        <w:t xml:space="preserve"> </w:t>
      </w:r>
      <w:r w:rsidR="008804A8">
        <w:t>be properly considered as</w:t>
      </w:r>
      <w:r>
        <w:t xml:space="preserve"> </w:t>
      </w:r>
      <w:r w:rsidR="008804A8">
        <w:t xml:space="preserve">part of the development management </w:t>
      </w:r>
    </w:p>
    <w:p w14:paraId="3393B569" w14:textId="77777777" w:rsidR="0048755B" w:rsidRDefault="00F02D02" w:rsidP="003E30D4">
      <w:pPr>
        <w:ind w:left="0" w:firstLine="0"/>
        <w:jc w:val="left"/>
      </w:pPr>
      <w:r>
        <w:t xml:space="preserve">         </w:t>
      </w:r>
      <w:r w:rsidR="008804A8">
        <w:t>process, and any planning</w:t>
      </w:r>
      <w:r>
        <w:t xml:space="preserve"> </w:t>
      </w:r>
      <w:r w:rsidR="008804A8">
        <w:t>application</w:t>
      </w:r>
      <w:r>
        <w:t xml:space="preserve"> that</w:t>
      </w:r>
      <w:r w:rsidR="008804A8">
        <w:t xml:space="preserve"> will</w:t>
      </w:r>
      <w:r w:rsidR="00B550BB">
        <w:t xml:space="preserve"> also</w:t>
      </w:r>
      <w:r w:rsidR="008804A8">
        <w:t xml:space="preserve"> be subject to public</w:t>
      </w:r>
    </w:p>
    <w:p w14:paraId="1DAA54B1" w14:textId="77777777" w:rsidR="0048755B" w:rsidRDefault="0048755B" w:rsidP="003E30D4">
      <w:pPr>
        <w:ind w:left="0" w:firstLine="0"/>
        <w:jc w:val="left"/>
      </w:pPr>
      <w:r>
        <w:t xml:space="preserve">        </w:t>
      </w:r>
      <w:r w:rsidR="008804A8">
        <w:t xml:space="preserve"> consultation</w:t>
      </w:r>
      <w:r>
        <w:t xml:space="preserve"> within the Lee area</w:t>
      </w:r>
      <w:r w:rsidR="008804A8">
        <w:t xml:space="preserve">. </w:t>
      </w:r>
      <w:r w:rsidR="00D0174B">
        <w:t xml:space="preserve"> </w:t>
      </w:r>
      <w:r w:rsidR="00EF06A9">
        <w:t xml:space="preserve">Therefore, having considered all of the </w:t>
      </w:r>
    </w:p>
    <w:p w14:paraId="5977CED4" w14:textId="77777777" w:rsidR="0048755B" w:rsidRDefault="0048755B" w:rsidP="003E30D4">
      <w:pPr>
        <w:ind w:left="0" w:firstLine="0"/>
        <w:jc w:val="left"/>
      </w:pPr>
      <w:r>
        <w:t xml:space="preserve">         </w:t>
      </w:r>
      <w:r w:rsidR="00EF06A9">
        <w:t xml:space="preserve">representations that have been made concerning the proposed Site </w:t>
      </w:r>
    </w:p>
    <w:p w14:paraId="49257A0B" w14:textId="77777777" w:rsidR="0048755B" w:rsidRDefault="0048755B" w:rsidP="003E30D4">
      <w:pPr>
        <w:ind w:left="0" w:firstLine="0"/>
        <w:jc w:val="left"/>
      </w:pPr>
      <w:r>
        <w:t xml:space="preserve">         </w:t>
      </w:r>
      <w:r w:rsidR="00EF06A9">
        <w:t xml:space="preserve">Allocations, together with my own assessment of the sites, I do not </w:t>
      </w:r>
    </w:p>
    <w:p w14:paraId="2F2740EC" w14:textId="77777777" w:rsidR="0048755B" w:rsidRDefault="0048755B" w:rsidP="003E30D4">
      <w:pPr>
        <w:ind w:left="0" w:firstLine="0"/>
        <w:jc w:val="left"/>
      </w:pPr>
      <w:r>
        <w:t xml:space="preserve">         </w:t>
      </w:r>
      <w:r w:rsidR="00EF06A9">
        <w:t xml:space="preserve">recommend any significant amendments to the content of the revised text </w:t>
      </w:r>
    </w:p>
    <w:p w14:paraId="26E2CC61" w14:textId="77777777" w:rsidR="0048755B" w:rsidRDefault="0048755B" w:rsidP="003E30D4">
      <w:pPr>
        <w:ind w:left="0" w:firstLine="0"/>
        <w:jc w:val="left"/>
      </w:pPr>
      <w:r>
        <w:t xml:space="preserve">         </w:t>
      </w:r>
      <w:r w:rsidR="00EF06A9">
        <w:t>provided by the Forum in its response of 12 October</w:t>
      </w:r>
      <w:r>
        <w:t xml:space="preserve"> </w:t>
      </w:r>
      <w:r w:rsidR="00EF06A9">
        <w:t xml:space="preserve">2023. However, I do </w:t>
      </w:r>
    </w:p>
    <w:p w14:paraId="144240CE" w14:textId="77777777" w:rsidR="0048755B" w:rsidRDefault="0048755B" w:rsidP="003E30D4">
      <w:pPr>
        <w:ind w:left="0" w:firstLine="0"/>
        <w:jc w:val="left"/>
      </w:pPr>
      <w:r>
        <w:t xml:space="preserve">         </w:t>
      </w:r>
      <w:r w:rsidR="00EF06A9">
        <w:t>recommend an amendment to the policy text of Sites SA07</w:t>
      </w:r>
      <w:r>
        <w:t xml:space="preserve"> a</w:t>
      </w:r>
      <w:r w:rsidR="00EF06A9">
        <w:t xml:space="preserve">nd SA08 to </w:t>
      </w:r>
    </w:p>
    <w:p w14:paraId="7B180545" w14:textId="77777777" w:rsidR="0048755B" w:rsidRDefault="0048755B" w:rsidP="003E30D4">
      <w:pPr>
        <w:ind w:left="0" w:firstLine="0"/>
        <w:jc w:val="left"/>
        <w:rPr>
          <w:b/>
          <w:bCs/>
        </w:rPr>
      </w:pPr>
      <w:r>
        <w:t xml:space="preserve">         </w:t>
      </w:r>
      <w:r w:rsidR="00EF06A9">
        <w:t>take account of TfL’s representations.  Recommended</w:t>
      </w:r>
      <w:r>
        <w:t xml:space="preserve"> modi</w:t>
      </w:r>
      <w:r w:rsidR="00EF06A9">
        <w:t xml:space="preserve">fication </w:t>
      </w:r>
      <w:r w:rsidR="00EF06A9">
        <w:rPr>
          <w:b/>
          <w:bCs/>
        </w:rPr>
        <w:t xml:space="preserve">PM17 </w:t>
      </w:r>
    </w:p>
    <w:p w14:paraId="196B3C9A" w14:textId="77777777" w:rsidR="0048755B" w:rsidRDefault="0048755B" w:rsidP="003E30D4">
      <w:pPr>
        <w:ind w:left="0" w:firstLine="0"/>
        <w:jc w:val="left"/>
      </w:pPr>
      <w:r>
        <w:rPr>
          <w:b/>
          <w:bCs/>
        </w:rPr>
        <w:t xml:space="preserve">         </w:t>
      </w:r>
      <w:r w:rsidR="00EF06A9">
        <w:t xml:space="preserve">is a consolidated modification covering all of the necessary amendments to </w:t>
      </w:r>
    </w:p>
    <w:p w14:paraId="4DA49A10" w14:textId="71C7668C" w:rsidR="007F09BE" w:rsidRPr="008B7F53" w:rsidRDefault="0048755B" w:rsidP="008B7F53">
      <w:pPr>
        <w:ind w:left="0" w:firstLine="0"/>
        <w:jc w:val="left"/>
      </w:pPr>
      <w:r>
        <w:t xml:space="preserve">         </w:t>
      </w:r>
      <w:r w:rsidR="00EF06A9">
        <w:t>the Site Allocations section of the Plan.</w:t>
      </w:r>
      <w:r w:rsidR="00D0174B">
        <w:t xml:space="preserve"> </w:t>
      </w:r>
      <w:r w:rsidR="00780C85">
        <w:t xml:space="preserve">   </w:t>
      </w:r>
      <w:r w:rsidR="005D5FCF">
        <w:t xml:space="preserve">    </w:t>
      </w:r>
      <w:r w:rsidR="007B1039">
        <w:rPr>
          <w:szCs w:val="22"/>
          <w:lang w:eastAsia="en-US"/>
        </w:rPr>
        <w:t xml:space="preserve"> </w:t>
      </w:r>
    </w:p>
    <w:p w14:paraId="7C9E0AE9" w14:textId="77777777" w:rsidR="00B92874" w:rsidRDefault="00B92874" w:rsidP="00B92874">
      <w:pPr>
        <w:ind w:left="0" w:firstLine="0"/>
        <w:rPr>
          <w:szCs w:val="22"/>
          <w:lang w:eastAsia="en-US"/>
        </w:rPr>
      </w:pPr>
    </w:p>
    <w:p w14:paraId="01B688C8" w14:textId="66DB8CA2" w:rsidR="00D74308" w:rsidRDefault="00C25539" w:rsidP="00C25539">
      <w:pPr>
        <w:ind w:left="720" w:hanging="720"/>
        <w:jc w:val="left"/>
        <w:rPr>
          <w:szCs w:val="22"/>
        </w:rPr>
      </w:pPr>
      <w:r>
        <w:rPr>
          <w:szCs w:val="22"/>
        </w:rPr>
        <w:t>4.50</w:t>
      </w:r>
      <w:r>
        <w:rPr>
          <w:szCs w:val="22"/>
        </w:rPr>
        <w:tab/>
      </w:r>
      <w:r w:rsidR="00D74308">
        <w:rPr>
          <w:szCs w:val="22"/>
        </w:rPr>
        <w:t>With recommended modifications PM</w:t>
      </w:r>
      <w:r w:rsidR="00C7653E">
        <w:rPr>
          <w:szCs w:val="22"/>
        </w:rPr>
        <w:t>11-PM17</w:t>
      </w:r>
      <w:r w:rsidR="00D74308">
        <w:rPr>
          <w:szCs w:val="22"/>
        </w:rPr>
        <w:t xml:space="preserve">, I consider that the draft </w:t>
      </w:r>
      <w:r w:rsidR="00B92874">
        <w:rPr>
          <w:szCs w:val="22"/>
        </w:rPr>
        <w:t>P</w:t>
      </w:r>
      <w:r w:rsidR="00D74308">
        <w:rPr>
          <w:szCs w:val="22"/>
        </w:rPr>
        <w:t xml:space="preserve">lan’s section on </w:t>
      </w:r>
      <w:r w:rsidR="00C7653E">
        <w:rPr>
          <w:szCs w:val="22"/>
        </w:rPr>
        <w:t>Building Homes and Amenities</w:t>
      </w:r>
      <w:r w:rsidR="00D74308">
        <w:rPr>
          <w:szCs w:val="22"/>
        </w:rPr>
        <w:t xml:space="preserve"> </w:t>
      </w:r>
      <w:r w:rsidR="000A2888">
        <w:rPr>
          <w:szCs w:val="22"/>
        </w:rPr>
        <w:t>a</w:t>
      </w:r>
      <w:r w:rsidR="00D74308">
        <w:rPr>
          <w:szCs w:val="22"/>
        </w:rPr>
        <w:t>nd its accompanying policies (</w:t>
      </w:r>
      <w:r w:rsidR="00D865E3">
        <w:rPr>
          <w:szCs w:val="22"/>
        </w:rPr>
        <w:t xml:space="preserve">Policies </w:t>
      </w:r>
      <w:r w:rsidR="00C7653E">
        <w:rPr>
          <w:szCs w:val="22"/>
        </w:rPr>
        <w:t xml:space="preserve">BLA-BLA6) and </w:t>
      </w:r>
      <w:r w:rsidR="00664F7B">
        <w:rPr>
          <w:szCs w:val="22"/>
        </w:rPr>
        <w:t>s</w:t>
      </w:r>
      <w:r w:rsidR="00C7653E">
        <w:rPr>
          <w:szCs w:val="22"/>
        </w:rPr>
        <w:t xml:space="preserve">ite </w:t>
      </w:r>
      <w:r w:rsidR="00664F7B">
        <w:rPr>
          <w:szCs w:val="22"/>
        </w:rPr>
        <w:t>a</w:t>
      </w:r>
      <w:r w:rsidR="00C7653E">
        <w:rPr>
          <w:szCs w:val="22"/>
        </w:rPr>
        <w:t>llocations (to be SA1-SA10)</w:t>
      </w:r>
      <w:r w:rsidR="00D865E3">
        <w:rPr>
          <w:szCs w:val="22"/>
        </w:rPr>
        <w:t xml:space="preserve"> </w:t>
      </w:r>
      <w:r w:rsidR="00D74308">
        <w:rPr>
          <w:szCs w:val="22"/>
        </w:rPr>
        <w:t>is in general conformity with the strategic policies of the</w:t>
      </w:r>
      <w:r w:rsidR="006D6C07">
        <w:rPr>
          <w:szCs w:val="22"/>
        </w:rPr>
        <w:t xml:space="preserve"> TLP, RGLP and LLP</w:t>
      </w:r>
      <w:r w:rsidR="00A51FEA">
        <w:rPr>
          <w:szCs w:val="22"/>
        </w:rPr>
        <w:t>,</w:t>
      </w:r>
      <w:r w:rsidR="00D74308">
        <w:rPr>
          <w:szCs w:val="22"/>
        </w:rPr>
        <w:t xml:space="preserve"> has regard to</w:t>
      </w:r>
      <w:r w:rsidR="00D865E3">
        <w:rPr>
          <w:szCs w:val="22"/>
        </w:rPr>
        <w:t xml:space="preserve"> </w:t>
      </w:r>
      <w:r w:rsidR="00D74308">
        <w:rPr>
          <w:szCs w:val="22"/>
        </w:rPr>
        <w:t>national guidance, would contribute to</w:t>
      </w:r>
      <w:r w:rsidR="00A51FEA">
        <w:rPr>
          <w:szCs w:val="22"/>
        </w:rPr>
        <w:t xml:space="preserve"> t</w:t>
      </w:r>
      <w:r w:rsidR="00D74308">
        <w:rPr>
          <w:szCs w:val="22"/>
        </w:rPr>
        <w:t>he achievement of sustainable development and so would meet the Basic Conditions.</w:t>
      </w:r>
    </w:p>
    <w:p w14:paraId="57BFAA57" w14:textId="5B45176F" w:rsidR="00E61B8B" w:rsidRPr="008B7397" w:rsidRDefault="00525AAE" w:rsidP="008B7397">
      <w:pPr>
        <w:pStyle w:val="CommentText"/>
        <w:ind w:left="720" w:hanging="720"/>
        <w:jc w:val="left"/>
        <w:rPr>
          <w:rFonts w:cs="Arial"/>
          <w:color w:val="0B0C0C"/>
          <w:sz w:val="22"/>
          <w:szCs w:val="22"/>
        </w:rPr>
      </w:pPr>
      <w:r>
        <w:rPr>
          <w:rFonts w:cs="Arial"/>
          <w:color w:val="0B0C0C"/>
          <w:szCs w:val="22"/>
        </w:rPr>
        <w:t xml:space="preserve"> </w:t>
      </w:r>
    </w:p>
    <w:p w14:paraId="7EB2F1E7" w14:textId="571DBB1F" w:rsidR="00BF2F2C" w:rsidRDefault="00957F4E" w:rsidP="00BF2F2C">
      <w:pPr>
        <w:pStyle w:val="Heading3"/>
      </w:pPr>
      <w:bookmarkStart w:id="36" w:name="_Toc150245430"/>
      <w:r>
        <w:t xml:space="preserve">Local Retail, Leisure and </w:t>
      </w:r>
      <w:r w:rsidR="00A647AB">
        <w:t xml:space="preserve">Local </w:t>
      </w:r>
      <w:r>
        <w:t>Economy</w:t>
      </w:r>
      <w:bookmarkEnd w:id="36"/>
      <w:r>
        <w:t xml:space="preserve"> </w:t>
      </w:r>
    </w:p>
    <w:p w14:paraId="0BC748CE" w14:textId="31F73383" w:rsidR="00BF2F2C" w:rsidRPr="00BF2F2C" w:rsidRDefault="00BF2F2C" w:rsidP="00BF2F2C">
      <w:r>
        <w:t xml:space="preserve">      </w:t>
      </w:r>
    </w:p>
    <w:p w14:paraId="61300186" w14:textId="4EE35825" w:rsidR="0086567C" w:rsidRDefault="00C25539" w:rsidP="00C25539">
      <w:pPr>
        <w:ind w:left="709" w:hanging="709"/>
        <w:jc w:val="left"/>
        <w:rPr>
          <w:rFonts w:cs="Arial"/>
          <w:color w:val="0B0C0C"/>
          <w:szCs w:val="22"/>
        </w:rPr>
      </w:pPr>
      <w:r>
        <w:rPr>
          <w:rFonts w:cs="Arial"/>
          <w:color w:val="0B0C0C"/>
          <w:szCs w:val="22"/>
        </w:rPr>
        <w:t>4.51</w:t>
      </w:r>
      <w:r>
        <w:rPr>
          <w:rFonts w:cs="Arial"/>
          <w:color w:val="0B0C0C"/>
          <w:szCs w:val="22"/>
        </w:rPr>
        <w:tab/>
      </w:r>
      <w:r w:rsidR="0086567C">
        <w:rPr>
          <w:szCs w:val="22"/>
          <w:lang w:eastAsia="en-US"/>
        </w:rPr>
        <w:t xml:space="preserve">Section </w:t>
      </w:r>
      <w:r w:rsidR="00957F4E">
        <w:rPr>
          <w:szCs w:val="22"/>
          <w:lang w:eastAsia="en-US"/>
        </w:rPr>
        <w:t>4.4</w:t>
      </w:r>
      <w:r w:rsidR="00A20C0B">
        <w:rPr>
          <w:szCs w:val="22"/>
          <w:lang w:eastAsia="en-US"/>
        </w:rPr>
        <w:t xml:space="preserve"> </w:t>
      </w:r>
      <w:r w:rsidR="004B2917">
        <w:rPr>
          <w:szCs w:val="22"/>
          <w:lang w:eastAsia="en-US"/>
        </w:rPr>
        <w:t xml:space="preserve">of the Plan covers the theme of </w:t>
      </w:r>
      <w:r w:rsidR="00A647AB">
        <w:rPr>
          <w:szCs w:val="22"/>
          <w:lang w:eastAsia="en-US"/>
        </w:rPr>
        <w:t xml:space="preserve">local retailing, leisure facilities and the local economy within the Plan area and contains five policies (Policies RLE1-RLE5) which address these topic areas. </w:t>
      </w:r>
    </w:p>
    <w:p w14:paraId="22984149" w14:textId="77777777" w:rsidR="004E4092" w:rsidRDefault="004E4092" w:rsidP="004A4D95">
      <w:pPr>
        <w:pStyle w:val="CommentText"/>
        <w:ind w:left="720" w:hanging="720"/>
        <w:jc w:val="left"/>
        <w:rPr>
          <w:rFonts w:cs="Arial"/>
          <w:color w:val="0B0C0C"/>
          <w:sz w:val="22"/>
          <w:szCs w:val="22"/>
        </w:rPr>
      </w:pPr>
    </w:p>
    <w:p w14:paraId="7DB9F3BA" w14:textId="74F6D9A6" w:rsidR="004B2917" w:rsidRDefault="00C25539" w:rsidP="00C25539">
      <w:pPr>
        <w:ind w:left="709" w:hanging="709"/>
        <w:jc w:val="left"/>
        <w:rPr>
          <w:szCs w:val="22"/>
          <w:lang w:eastAsia="en-US"/>
        </w:rPr>
      </w:pPr>
      <w:r>
        <w:rPr>
          <w:rFonts w:cs="Arial"/>
          <w:color w:val="0B0C0C"/>
          <w:szCs w:val="22"/>
        </w:rPr>
        <w:t>4.52</w:t>
      </w:r>
      <w:r>
        <w:rPr>
          <w:rFonts w:cs="Arial"/>
          <w:color w:val="0B0C0C"/>
          <w:szCs w:val="22"/>
        </w:rPr>
        <w:tab/>
      </w:r>
      <w:r w:rsidR="0086567C" w:rsidRPr="00C4520E">
        <w:rPr>
          <w:szCs w:val="22"/>
          <w:lang w:eastAsia="en-US"/>
        </w:rPr>
        <w:t>Policy</w:t>
      </w:r>
      <w:r w:rsidR="004B2917">
        <w:rPr>
          <w:szCs w:val="22"/>
          <w:lang w:eastAsia="en-US"/>
        </w:rPr>
        <w:t xml:space="preserve"> </w:t>
      </w:r>
      <w:r w:rsidR="004C2062">
        <w:rPr>
          <w:szCs w:val="22"/>
          <w:lang w:eastAsia="en-US"/>
        </w:rPr>
        <w:t>RLE1 (Maintain, Improve and Sustain the Diversity, Vitality and Viability of Retail Sites)</w:t>
      </w:r>
      <w:r w:rsidR="0055491C">
        <w:rPr>
          <w:szCs w:val="22"/>
          <w:lang w:eastAsia="en-US"/>
        </w:rPr>
        <w:t xml:space="preserve"> is in two parts and states, at Part A, that the retail sites within the Lee Forum </w:t>
      </w:r>
      <w:r w:rsidR="00582FFA">
        <w:rPr>
          <w:szCs w:val="22"/>
          <w:lang w:eastAsia="en-US"/>
        </w:rPr>
        <w:t>A</w:t>
      </w:r>
      <w:r w:rsidR="0055491C">
        <w:rPr>
          <w:szCs w:val="22"/>
          <w:lang w:eastAsia="en-US"/>
        </w:rPr>
        <w:t>rea form vibrant hubs of local activity.  It goes on to state that proposals which will improve</w:t>
      </w:r>
      <w:r w:rsidR="00A1321A">
        <w:rPr>
          <w:szCs w:val="22"/>
          <w:lang w:eastAsia="en-US"/>
        </w:rPr>
        <w:t xml:space="preserve"> the</w:t>
      </w:r>
      <w:r w:rsidR="0055491C">
        <w:rPr>
          <w:szCs w:val="22"/>
          <w:lang w:eastAsia="en-US"/>
        </w:rPr>
        <w:t xml:space="preserve"> range of shops and social infrastructure within </w:t>
      </w:r>
      <w:r w:rsidR="00117BC1">
        <w:rPr>
          <w:szCs w:val="22"/>
          <w:lang w:eastAsia="en-US"/>
        </w:rPr>
        <w:t xml:space="preserve">seven </w:t>
      </w:r>
      <w:r w:rsidR="0055491C">
        <w:rPr>
          <w:szCs w:val="22"/>
          <w:lang w:eastAsia="en-US"/>
        </w:rPr>
        <w:t>sites</w:t>
      </w:r>
      <w:r w:rsidR="008C1147">
        <w:rPr>
          <w:szCs w:val="22"/>
          <w:lang w:eastAsia="en-US"/>
        </w:rPr>
        <w:t>, which are identified on Figure 12,</w:t>
      </w:r>
      <w:r w:rsidR="0055491C">
        <w:rPr>
          <w:szCs w:val="22"/>
          <w:lang w:eastAsia="en-US"/>
        </w:rPr>
        <w:t xml:space="preserve"> will be supported.  Five policy criteria are listed which development proposals should take into consideration.  Part B of the </w:t>
      </w:r>
      <w:r w:rsidR="00160E53">
        <w:rPr>
          <w:szCs w:val="22"/>
          <w:lang w:eastAsia="en-US"/>
        </w:rPr>
        <w:t>p</w:t>
      </w:r>
      <w:r w:rsidR="0055491C">
        <w:rPr>
          <w:szCs w:val="22"/>
          <w:lang w:eastAsia="en-US"/>
        </w:rPr>
        <w:t>olicy states that changes of use resulting in the loss of socio-cultural, employment and leisure services will be resisted.</w:t>
      </w:r>
    </w:p>
    <w:p w14:paraId="50DA01FE" w14:textId="568B5533" w:rsidR="00602FDD" w:rsidRDefault="00602FDD" w:rsidP="004A4D95">
      <w:pPr>
        <w:ind w:left="709" w:hanging="709"/>
        <w:jc w:val="left"/>
        <w:rPr>
          <w:szCs w:val="22"/>
          <w:lang w:eastAsia="en-US"/>
        </w:rPr>
      </w:pPr>
    </w:p>
    <w:p w14:paraId="3A505CE5" w14:textId="4A197DCB" w:rsidR="00602FDD" w:rsidRDefault="00C25539" w:rsidP="00C25539">
      <w:pPr>
        <w:ind w:left="709" w:hanging="709"/>
        <w:jc w:val="left"/>
        <w:rPr>
          <w:szCs w:val="22"/>
          <w:lang w:eastAsia="en-US"/>
        </w:rPr>
      </w:pPr>
      <w:r>
        <w:rPr>
          <w:szCs w:val="22"/>
          <w:lang w:eastAsia="en-US"/>
        </w:rPr>
        <w:t>4.53</w:t>
      </w:r>
      <w:r>
        <w:rPr>
          <w:szCs w:val="22"/>
          <w:lang w:eastAsia="en-US"/>
        </w:rPr>
        <w:tab/>
      </w:r>
      <w:r w:rsidR="00F64705">
        <w:t xml:space="preserve">Both Councils made representations concerning this </w:t>
      </w:r>
      <w:r w:rsidR="00160E53">
        <w:t>p</w:t>
      </w:r>
      <w:r w:rsidR="00F64705">
        <w:t xml:space="preserve">olicy and these are addressed at SoCG Page 18.  I concur with the two matters of agreement recorded in the SoCG.  However, I also consider that criterion 4 should not include reference to the Portas Review (2011) which is not a planning policy statement.  The recommended amendments to this </w:t>
      </w:r>
      <w:r w:rsidR="00160E53">
        <w:t>p</w:t>
      </w:r>
      <w:r w:rsidR="00F64705">
        <w:t xml:space="preserve">olicy are addressed by proposed modification </w:t>
      </w:r>
      <w:r w:rsidR="00F64705" w:rsidRPr="00F64705">
        <w:rPr>
          <w:b/>
          <w:bCs/>
        </w:rPr>
        <w:t>PM18</w:t>
      </w:r>
      <w:r w:rsidR="00F64705">
        <w:t xml:space="preserve">.    </w:t>
      </w:r>
      <w:r w:rsidR="00602FDD">
        <w:rPr>
          <w:szCs w:val="22"/>
          <w:lang w:eastAsia="en-US"/>
        </w:rPr>
        <w:t xml:space="preserve"> </w:t>
      </w:r>
    </w:p>
    <w:p w14:paraId="3F1014BC" w14:textId="4BDC30B0" w:rsidR="004C2062" w:rsidRPr="004C2062" w:rsidRDefault="004C2062" w:rsidP="004C2062">
      <w:pPr>
        <w:tabs>
          <w:tab w:val="left" w:pos="1545"/>
        </w:tabs>
        <w:rPr>
          <w:szCs w:val="22"/>
          <w:lang w:eastAsia="en-US"/>
        </w:rPr>
      </w:pPr>
      <w:r>
        <w:rPr>
          <w:szCs w:val="22"/>
          <w:lang w:eastAsia="en-US"/>
        </w:rPr>
        <w:tab/>
      </w:r>
      <w:r>
        <w:rPr>
          <w:szCs w:val="22"/>
          <w:lang w:eastAsia="en-US"/>
        </w:rPr>
        <w:tab/>
        <w:t xml:space="preserve"> </w:t>
      </w:r>
    </w:p>
    <w:p w14:paraId="1B3AC70B" w14:textId="53A00769" w:rsidR="004C2062" w:rsidRDefault="00E81C52" w:rsidP="00E81C52">
      <w:pPr>
        <w:ind w:left="709" w:hanging="709"/>
        <w:jc w:val="left"/>
        <w:rPr>
          <w:szCs w:val="22"/>
          <w:lang w:eastAsia="en-US"/>
        </w:rPr>
      </w:pPr>
      <w:r>
        <w:rPr>
          <w:szCs w:val="22"/>
          <w:lang w:eastAsia="en-US"/>
        </w:rPr>
        <w:t>4.54</w:t>
      </w:r>
      <w:r>
        <w:rPr>
          <w:szCs w:val="22"/>
          <w:lang w:eastAsia="en-US"/>
        </w:rPr>
        <w:tab/>
      </w:r>
      <w:r w:rsidR="00A20C0B">
        <w:rPr>
          <w:szCs w:val="22"/>
          <w:lang w:eastAsia="en-US"/>
        </w:rPr>
        <w:t xml:space="preserve">Policy </w:t>
      </w:r>
      <w:r w:rsidR="004C2062">
        <w:rPr>
          <w:szCs w:val="22"/>
          <w:lang w:eastAsia="en-US"/>
        </w:rPr>
        <w:t>RLE2 (Improve Shopfronts and Advertising in Retail Sites)</w:t>
      </w:r>
      <w:r w:rsidR="0078178D">
        <w:rPr>
          <w:szCs w:val="22"/>
          <w:lang w:eastAsia="en-US"/>
        </w:rPr>
        <w:t xml:space="preserve"> is in two parts and states, at Part A, that shopfronts, including signage and illumination, should complement and enhance the character, proportions, materials and detailing of the wider streetscene</w:t>
      </w:r>
      <w:r w:rsidR="00F02D02">
        <w:rPr>
          <w:szCs w:val="22"/>
          <w:lang w:eastAsia="en-US"/>
        </w:rPr>
        <w:t xml:space="preserve"> and the building of which it forms a part. Part B states that proposals for advertisements and signage should avoid harm to the character and appearance of individual buildings and streets having regard to the interests of amenity and safety.</w:t>
      </w:r>
    </w:p>
    <w:p w14:paraId="018D9ADD" w14:textId="77777777" w:rsidR="00E81C52" w:rsidRDefault="00E81C52" w:rsidP="00C25539">
      <w:pPr>
        <w:ind w:left="709" w:hanging="709"/>
        <w:jc w:val="left"/>
        <w:rPr>
          <w:szCs w:val="22"/>
          <w:lang w:eastAsia="en-US"/>
        </w:rPr>
      </w:pPr>
    </w:p>
    <w:p w14:paraId="67931FA4" w14:textId="3B3FA29C" w:rsidR="00F64705" w:rsidRPr="00DC70E8" w:rsidRDefault="00E81C52" w:rsidP="00E81C52">
      <w:pPr>
        <w:ind w:left="709" w:hanging="709"/>
        <w:jc w:val="left"/>
        <w:rPr>
          <w:szCs w:val="22"/>
          <w:lang w:eastAsia="en-US"/>
        </w:rPr>
      </w:pPr>
      <w:r>
        <w:rPr>
          <w:szCs w:val="22"/>
          <w:lang w:eastAsia="en-US"/>
        </w:rPr>
        <w:t>4.55</w:t>
      </w:r>
      <w:r>
        <w:rPr>
          <w:szCs w:val="22"/>
          <w:lang w:eastAsia="en-US"/>
        </w:rPr>
        <w:tab/>
      </w:r>
      <w:r w:rsidR="00F64705">
        <w:t xml:space="preserve">Both Councils also made representations concerning this </w:t>
      </w:r>
      <w:r w:rsidR="00160E53">
        <w:t>p</w:t>
      </w:r>
      <w:r w:rsidR="00F64705">
        <w:t xml:space="preserve">olicy and these are addressed at SoCG Page 18.  I concur with the agreement recorded in the SoCG, and do not consider that any further amendments are necessary to the text of this </w:t>
      </w:r>
      <w:r w:rsidR="00160E53">
        <w:t>p</w:t>
      </w:r>
      <w:r w:rsidR="00F64705">
        <w:t xml:space="preserve">olicy. </w:t>
      </w:r>
      <w:r w:rsidR="00DC70E8">
        <w:t xml:space="preserve">Recommended modification </w:t>
      </w:r>
      <w:r w:rsidR="00DC70E8">
        <w:rPr>
          <w:b/>
          <w:bCs/>
        </w:rPr>
        <w:t>PM19</w:t>
      </w:r>
      <w:r w:rsidR="00DC70E8">
        <w:t xml:space="preserve"> addresses the tw</w:t>
      </w:r>
      <w:r w:rsidR="00B84FDC">
        <w:t>o</w:t>
      </w:r>
      <w:r w:rsidR="00DC70E8">
        <w:t xml:space="preserve"> amendments set out in the SoCG.  </w:t>
      </w:r>
    </w:p>
    <w:p w14:paraId="3C59A9B3" w14:textId="56D01F5A" w:rsidR="004C2062" w:rsidRDefault="004C2062" w:rsidP="004A4D95">
      <w:pPr>
        <w:ind w:left="709" w:hanging="709"/>
        <w:jc w:val="left"/>
        <w:rPr>
          <w:szCs w:val="22"/>
          <w:lang w:eastAsia="en-US"/>
        </w:rPr>
      </w:pPr>
    </w:p>
    <w:p w14:paraId="094FAC0C" w14:textId="554AEAD0" w:rsidR="004C2062" w:rsidRDefault="004C2062" w:rsidP="004A4D95">
      <w:pPr>
        <w:ind w:left="709" w:hanging="709"/>
        <w:jc w:val="left"/>
        <w:rPr>
          <w:szCs w:val="22"/>
          <w:lang w:eastAsia="en-US"/>
        </w:rPr>
      </w:pPr>
      <w:r>
        <w:rPr>
          <w:szCs w:val="22"/>
          <w:lang w:eastAsia="en-US"/>
        </w:rPr>
        <w:t>4.</w:t>
      </w:r>
      <w:r w:rsidR="00F64705">
        <w:rPr>
          <w:szCs w:val="22"/>
          <w:lang w:eastAsia="en-US"/>
        </w:rPr>
        <w:t>56</w:t>
      </w:r>
      <w:r>
        <w:rPr>
          <w:szCs w:val="22"/>
          <w:lang w:eastAsia="en-US"/>
        </w:rPr>
        <w:t xml:space="preserve">   Policy RLE3 (Improve and Enhance the Public Realm of Retail/Cultural Activity Sites)</w:t>
      </w:r>
      <w:r w:rsidR="00F02D02">
        <w:rPr>
          <w:szCs w:val="22"/>
          <w:lang w:eastAsia="en-US"/>
        </w:rPr>
        <w:t xml:space="preserve"> states that developments of 10 residential units or 150 square metres </w:t>
      </w:r>
      <w:r w:rsidR="00A1321A">
        <w:rPr>
          <w:szCs w:val="22"/>
          <w:lang w:eastAsia="en-US"/>
        </w:rPr>
        <w:t xml:space="preserve">of retail or employment space </w:t>
      </w:r>
      <w:r w:rsidR="00F02D02">
        <w:rPr>
          <w:szCs w:val="22"/>
          <w:lang w:eastAsia="en-US"/>
        </w:rPr>
        <w:t xml:space="preserve">or more should seek to provide public realm improvements that </w:t>
      </w:r>
      <w:r w:rsidR="0048755B">
        <w:rPr>
          <w:szCs w:val="22"/>
          <w:lang w:eastAsia="en-US"/>
        </w:rPr>
        <w:t>enhance the vitality of the retail sites.</w:t>
      </w:r>
      <w:r w:rsidR="00F02D02">
        <w:rPr>
          <w:szCs w:val="22"/>
          <w:lang w:eastAsia="en-US"/>
        </w:rPr>
        <w:t xml:space="preserve"> </w:t>
      </w:r>
      <w:r w:rsidR="0048755B">
        <w:rPr>
          <w:szCs w:val="22"/>
          <w:lang w:eastAsia="en-US"/>
        </w:rPr>
        <w:t>It sets out four criteria that proposed developments could consider</w:t>
      </w:r>
      <w:r w:rsidR="00314672">
        <w:rPr>
          <w:szCs w:val="22"/>
          <w:lang w:eastAsia="en-US"/>
        </w:rPr>
        <w:t>,</w:t>
      </w:r>
      <w:r w:rsidR="00C43418">
        <w:rPr>
          <w:szCs w:val="22"/>
          <w:lang w:eastAsia="en-US"/>
        </w:rPr>
        <w:t xml:space="preserve"> </w:t>
      </w:r>
      <w:r w:rsidR="0048755B">
        <w:rPr>
          <w:szCs w:val="22"/>
          <w:lang w:eastAsia="en-US"/>
        </w:rPr>
        <w:t xml:space="preserve">to </w:t>
      </w:r>
      <w:r w:rsidR="00BB0201">
        <w:rPr>
          <w:szCs w:val="22"/>
          <w:lang w:eastAsia="en-US"/>
        </w:rPr>
        <w:t>deliver</w:t>
      </w:r>
      <w:r w:rsidR="006820BD">
        <w:rPr>
          <w:szCs w:val="22"/>
          <w:lang w:eastAsia="en-US"/>
        </w:rPr>
        <w:t xml:space="preserve"> desirable</w:t>
      </w:r>
      <w:r w:rsidR="0048755B">
        <w:rPr>
          <w:szCs w:val="22"/>
          <w:lang w:eastAsia="en-US"/>
        </w:rPr>
        <w:t xml:space="preserve"> public realm improvements, with criterion 4 relating specifically to certain parts of the Plan area.</w:t>
      </w:r>
    </w:p>
    <w:p w14:paraId="25206857" w14:textId="77777777" w:rsidR="00AB67D6" w:rsidRDefault="00AB67D6" w:rsidP="004A4D95">
      <w:pPr>
        <w:ind w:left="709" w:hanging="709"/>
        <w:jc w:val="left"/>
        <w:rPr>
          <w:szCs w:val="22"/>
          <w:lang w:eastAsia="en-US"/>
        </w:rPr>
      </w:pPr>
    </w:p>
    <w:p w14:paraId="238B4834" w14:textId="16D7AC0D" w:rsidR="006820BD" w:rsidRDefault="00397032" w:rsidP="00397032">
      <w:pPr>
        <w:ind w:left="709" w:hanging="709"/>
        <w:jc w:val="left"/>
        <w:rPr>
          <w:szCs w:val="22"/>
          <w:lang w:eastAsia="en-US"/>
        </w:rPr>
      </w:pPr>
      <w:r>
        <w:rPr>
          <w:szCs w:val="22"/>
          <w:lang w:eastAsia="en-US"/>
        </w:rPr>
        <w:t>4.57</w:t>
      </w:r>
      <w:r>
        <w:rPr>
          <w:szCs w:val="22"/>
          <w:lang w:eastAsia="en-US"/>
        </w:rPr>
        <w:tab/>
      </w:r>
      <w:r w:rsidR="006820BD">
        <w:t xml:space="preserve">Both Councils made representations concerning this </w:t>
      </w:r>
      <w:r w:rsidR="00160E53">
        <w:t>p</w:t>
      </w:r>
      <w:r w:rsidR="006820BD">
        <w:t xml:space="preserve">olicy and these are addressed at SoCG Pages 18 and 19.  I concur with the three matters of agreement recorded in the SoCG, including a revision to the title of the </w:t>
      </w:r>
      <w:r w:rsidR="00160E53">
        <w:t>p</w:t>
      </w:r>
      <w:r w:rsidR="006820BD">
        <w:t xml:space="preserve">olicy, but with one slight amendment to the agreed amendments.  Recommended modification </w:t>
      </w:r>
      <w:r w:rsidR="006820BD">
        <w:rPr>
          <w:b/>
          <w:bCs/>
        </w:rPr>
        <w:t>PM20</w:t>
      </w:r>
      <w:r w:rsidR="006820BD">
        <w:t xml:space="preserve"> addresses the necessary amendments. </w:t>
      </w:r>
    </w:p>
    <w:p w14:paraId="4FADC6DA" w14:textId="77777777" w:rsidR="004C2062" w:rsidRDefault="004C2062" w:rsidP="004A4D95">
      <w:pPr>
        <w:ind w:left="709" w:hanging="709"/>
        <w:jc w:val="left"/>
        <w:rPr>
          <w:szCs w:val="22"/>
          <w:lang w:eastAsia="en-US"/>
        </w:rPr>
      </w:pPr>
    </w:p>
    <w:p w14:paraId="01FFFF5D" w14:textId="57C6FD60" w:rsidR="004C2062" w:rsidRDefault="00397032" w:rsidP="004A4D95">
      <w:pPr>
        <w:ind w:left="709" w:hanging="709"/>
        <w:jc w:val="left"/>
        <w:rPr>
          <w:szCs w:val="22"/>
          <w:lang w:eastAsia="en-US"/>
        </w:rPr>
      </w:pPr>
      <w:r>
        <w:rPr>
          <w:szCs w:val="22"/>
          <w:lang w:eastAsia="en-US"/>
        </w:rPr>
        <w:t>4.58</w:t>
      </w:r>
      <w:r>
        <w:rPr>
          <w:szCs w:val="22"/>
          <w:lang w:eastAsia="en-US"/>
        </w:rPr>
        <w:tab/>
      </w:r>
      <w:r w:rsidR="004C2062">
        <w:rPr>
          <w:szCs w:val="22"/>
          <w:lang w:eastAsia="en-US"/>
        </w:rPr>
        <w:t>Policy RLE4 (Protect and Encourage Local Employment Sites)</w:t>
      </w:r>
      <w:r w:rsidR="0048755B">
        <w:rPr>
          <w:szCs w:val="22"/>
          <w:lang w:eastAsia="en-US"/>
        </w:rPr>
        <w:t xml:space="preserve"> is in four parts and states, at Part A, that proposals for regeneration of retail sites should protect existing businesses and incorporate them wherever possible into new developments, retaining where possible secure units for local business and economic development.  Part B states that proposals will be resisted which would prejudice the continuing industrial and commercial </w:t>
      </w:r>
      <w:r w:rsidR="00B82456">
        <w:rPr>
          <w:szCs w:val="22"/>
          <w:lang w:eastAsia="en-US"/>
        </w:rPr>
        <w:t xml:space="preserve">use of designated Local Employment Areas as listed in Table 5, unless it can be demonstrated that the existing uses are no longer viable. Part C states that permitted uses will be supported where it can be demonstrated that the local economy will be diversified, enhanced and promoted.  Part D states that the change of use of disused lock up garages to Class B1c/B2 uses will be supported where this will not impact upon residential amenity and subject to an appropriate design and layout, parking provision and access arrangements.   </w:t>
      </w:r>
    </w:p>
    <w:p w14:paraId="30B7FD35" w14:textId="1D79AFAD" w:rsidR="00A90A1F" w:rsidRDefault="00A90A1F" w:rsidP="004A4D95">
      <w:pPr>
        <w:ind w:left="709" w:hanging="709"/>
        <w:jc w:val="left"/>
        <w:rPr>
          <w:szCs w:val="22"/>
          <w:lang w:eastAsia="en-US"/>
        </w:rPr>
      </w:pPr>
    </w:p>
    <w:p w14:paraId="60553605" w14:textId="6845B49D" w:rsidR="00A90A1F" w:rsidRDefault="00A90A1F" w:rsidP="004A4D95">
      <w:pPr>
        <w:ind w:left="709" w:hanging="709"/>
        <w:jc w:val="left"/>
        <w:rPr>
          <w:szCs w:val="22"/>
          <w:lang w:eastAsia="en-US"/>
        </w:rPr>
      </w:pPr>
      <w:r>
        <w:rPr>
          <w:szCs w:val="22"/>
          <w:lang w:eastAsia="en-US"/>
        </w:rPr>
        <w:t xml:space="preserve">4.59   </w:t>
      </w:r>
      <w:r>
        <w:t xml:space="preserve">Both Councils made representations concerning this </w:t>
      </w:r>
      <w:r w:rsidR="00160E53">
        <w:t>p</w:t>
      </w:r>
      <w:r>
        <w:t xml:space="preserve">olicy and these are addressed at SoCG Page 19.  I concur with the three matters of agreement recorded in the SoCG.  However, I am concerned that Part D of the </w:t>
      </w:r>
      <w:r w:rsidR="00160E53">
        <w:t>p</w:t>
      </w:r>
      <w:r>
        <w:t xml:space="preserve">olicy also requires further amendment in order to strengthen this particular aspect of the </w:t>
      </w:r>
      <w:r w:rsidR="00160E53">
        <w:t>p</w:t>
      </w:r>
      <w:r>
        <w:t xml:space="preserve">olicy which, as drafted, could lead to </w:t>
      </w:r>
      <w:r w:rsidR="00B50523">
        <w:t xml:space="preserve">some </w:t>
      </w:r>
      <w:r w:rsidR="00781999">
        <w:t>inappropriate developments within largely residential areas.</w:t>
      </w:r>
      <w:r>
        <w:t xml:space="preserve"> </w:t>
      </w:r>
      <w:r w:rsidR="00BB0201">
        <w:t xml:space="preserve">Recommended modification </w:t>
      </w:r>
      <w:r w:rsidR="00BB0201">
        <w:rPr>
          <w:b/>
          <w:bCs/>
        </w:rPr>
        <w:t>PM21</w:t>
      </w:r>
      <w:r w:rsidR="00BB0201">
        <w:t xml:space="preserve"> addresses the necessary amendments to the </w:t>
      </w:r>
      <w:r w:rsidR="00160E53">
        <w:t>p</w:t>
      </w:r>
      <w:r w:rsidR="00BB0201">
        <w:t xml:space="preserve">olicy text.  </w:t>
      </w:r>
    </w:p>
    <w:p w14:paraId="71AAD87A" w14:textId="77777777" w:rsidR="004C2062" w:rsidRDefault="004C2062" w:rsidP="00C63F8A">
      <w:pPr>
        <w:tabs>
          <w:tab w:val="left" w:pos="7530"/>
        </w:tabs>
        <w:ind w:left="709" w:hanging="709"/>
        <w:jc w:val="left"/>
        <w:rPr>
          <w:bCs/>
        </w:rPr>
      </w:pPr>
    </w:p>
    <w:p w14:paraId="707D235D" w14:textId="69429B0B" w:rsidR="004B346B" w:rsidRDefault="004C2062" w:rsidP="00C63F8A">
      <w:pPr>
        <w:tabs>
          <w:tab w:val="left" w:pos="7530"/>
        </w:tabs>
        <w:ind w:left="709" w:hanging="709"/>
        <w:jc w:val="left"/>
        <w:rPr>
          <w:bCs/>
        </w:rPr>
      </w:pPr>
      <w:r>
        <w:rPr>
          <w:bCs/>
        </w:rPr>
        <w:t>4.</w:t>
      </w:r>
      <w:r w:rsidR="00A90A1F">
        <w:rPr>
          <w:bCs/>
        </w:rPr>
        <w:t xml:space="preserve">60 </w:t>
      </w:r>
      <w:r w:rsidR="0055491C">
        <w:rPr>
          <w:bCs/>
        </w:rPr>
        <w:t xml:space="preserve">  Policy RLE5 (Revitalise Lee Green District Town Centre)</w:t>
      </w:r>
      <w:r w:rsidR="00B82456">
        <w:rPr>
          <w:bCs/>
        </w:rPr>
        <w:t xml:space="preserve"> </w:t>
      </w:r>
      <w:r w:rsidR="00B50523">
        <w:rPr>
          <w:bCs/>
        </w:rPr>
        <w:t xml:space="preserve">is in two parts and </w:t>
      </w:r>
      <w:r w:rsidR="00B82456">
        <w:rPr>
          <w:bCs/>
        </w:rPr>
        <w:t>states</w:t>
      </w:r>
      <w:r w:rsidR="00B50523">
        <w:rPr>
          <w:bCs/>
        </w:rPr>
        <w:t>, at Part A,</w:t>
      </w:r>
      <w:r w:rsidR="00B82456">
        <w:rPr>
          <w:bCs/>
        </w:rPr>
        <w:t xml:space="preserve"> that proposals will be supported which promote the vitality of Lee Green District Town Centre with a mix of town centre uses including culture and leisure, and that proposals for intensification must sensitively respect the heritage significance of the town centre.  It sets out four criteria which proposals should seek to address. Part B states that a masterplan should be prepared to guide future development in the area demarcated as Lee Green District Town Centre (as shown on Figure 13) so that an </w:t>
      </w:r>
      <w:r w:rsidR="00F64705">
        <w:rPr>
          <w:bCs/>
        </w:rPr>
        <w:t>integrated</w:t>
      </w:r>
      <w:r w:rsidR="00B82456">
        <w:rPr>
          <w:bCs/>
        </w:rPr>
        <w:t xml:space="preserve"> approach</w:t>
      </w:r>
      <w:r w:rsidR="00F64705">
        <w:rPr>
          <w:bCs/>
        </w:rPr>
        <w:t xml:space="preserve"> is adopted to the development of individual sites.  It sets out nine </w:t>
      </w:r>
      <w:r w:rsidR="005631A5">
        <w:rPr>
          <w:bCs/>
        </w:rPr>
        <w:t>planning parameters</w:t>
      </w:r>
      <w:r w:rsidR="00F64705">
        <w:rPr>
          <w:bCs/>
        </w:rPr>
        <w:t xml:space="preserve"> which should be addressed as part of a masterplan.</w:t>
      </w:r>
    </w:p>
    <w:p w14:paraId="79094D52" w14:textId="74E84CF4" w:rsidR="00B50523" w:rsidRDefault="00B50523" w:rsidP="00C63F8A">
      <w:pPr>
        <w:tabs>
          <w:tab w:val="left" w:pos="7530"/>
        </w:tabs>
        <w:ind w:left="709" w:hanging="709"/>
        <w:jc w:val="left"/>
        <w:rPr>
          <w:bCs/>
        </w:rPr>
      </w:pPr>
    </w:p>
    <w:p w14:paraId="0EDD2AC0" w14:textId="3409F1E5" w:rsidR="00B50523" w:rsidRDefault="00B50523" w:rsidP="00C63F8A">
      <w:pPr>
        <w:tabs>
          <w:tab w:val="left" w:pos="7530"/>
        </w:tabs>
        <w:ind w:left="709" w:hanging="709"/>
        <w:jc w:val="left"/>
        <w:rPr>
          <w:bCs/>
        </w:rPr>
      </w:pPr>
      <w:r>
        <w:rPr>
          <w:bCs/>
        </w:rPr>
        <w:t xml:space="preserve">4.61   Both Councils raise concerns regarding the text of this </w:t>
      </w:r>
      <w:r w:rsidR="00160E53">
        <w:rPr>
          <w:bCs/>
        </w:rPr>
        <w:t>p</w:t>
      </w:r>
      <w:r>
        <w:rPr>
          <w:bCs/>
        </w:rPr>
        <w:t>olicy</w:t>
      </w:r>
      <w:r w:rsidR="00FB06B4">
        <w:rPr>
          <w:bCs/>
        </w:rPr>
        <w:t xml:space="preserve"> which are addressed at SoCG Pages 19 and 20.  A number of amendments to both Parts A and B of the </w:t>
      </w:r>
      <w:r w:rsidR="00160E53">
        <w:rPr>
          <w:bCs/>
        </w:rPr>
        <w:t>p</w:t>
      </w:r>
      <w:r w:rsidR="00FB06B4">
        <w:rPr>
          <w:bCs/>
        </w:rPr>
        <w:t xml:space="preserve">olicy are recorded in the SoCG as being agreed, and I concur with all of those that are listed. </w:t>
      </w:r>
      <w:r w:rsidR="00FE4C17">
        <w:rPr>
          <w:bCs/>
        </w:rPr>
        <w:t xml:space="preserve"> In particular, I </w:t>
      </w:r>
      <w:r w:rsidR="00BB0201">
        <w:rPr>
          <w:bCs/>
        </w:rPr>
        <w:t xml:space="preserve">do </w:t>
      </w:r>
      <w:r w:rsidR="00FE4C17">
        <w:rPr>
          <w:bCs/>
        </w:rPr>
        <w:t xml:space="preserve">agree </w:t>
      </w:r>
      <w:r w:rsidR="00470047">
        <w:rPr>
          <w:bCs/>
        </w:rPr>
        <w:t xml:space="preserve">that Part B of the </w:t>
      </w:r>
      <w:r w:rsidR="00160E53">
        <w:rPr>
          <w:bCs/>
        </w:rPr>
        <w:t>p</w:t>
      </w:r>
      <w:r w:rsidR="00470047">
        <w:rPr>
          <w:bCs/>
        </w:rPr>
        <w:t xml:space="preserve">olicy should be amended , as this part of the </w:t>
      </w:r>
      <w:r w:rsidR="00160E53">
        <w:rPr>
          <w:bCs/>
        </w:rPr>
        <w:t>p</w:t>
      </w:r>
      <w:r w:rsidR="00470047">
        <w:rPr>
          <w:bCs/>
        </w:rPr>
        <w:t xml:space="preserve">olicy, in my assessment, </w:t>
      </w:r>
      <w:r w:rsidR="00BB0201">
        <w:rPr>
          <w:bCs/>
        </w:rPr>
        <w:t xml:space="preserve">presently </w:t>
      </w:r>
      <w:r w:rsidR="00470047">
        <w:rPr>
          <w:bCs/>
        </w:rPr>
        <w:t xml:space="preserve">sets out planning parameters which should be </w:t>
      </w:r>
      <w:r w:rsidR="00BB0201">
        <w:rPr>
          <w:bCs/>
        </w:rPr>
        <w:t xml:space="preserve">a </w:t>
      </w:r>
      <w:r w:rsidR="00470047">
        <w:rPr>
          <w:bCs/>
        </w:rPr>
        <w:t>part of a</w:t>
      </w:r>
      <w:r w:rsidR="00BB0201">
        <w:rPr>
          <w:bCs/>
        </w:rPr>
        <w:t xml:space="preserve"> more comprehensive </w:t>
      </w:r>
      <w:r w:rsidR="00470047">
        <w:rPr>
          <w:bCs/>
        </w:rPr>
        <w:t xml:space="preserve">brief for a masterplan that takes into consideration the </w:t>
      </w:r>
      <w:r w:rsidR="00470047" w:rsidRPr="00117BC1">
        <w:rPr>
          <w:bCs/>
        </w:rPr>
        <w:t>wider surrounding context of the site, including the relevant policies of the TLP</w:t>
      </w:r>
      <w:r w:rsidR="00BB0201" w:rsidRPr="00117BC1">
        <w:rPr>
          <w:bCs/>
        </w:rPr>
        <w:t xml:space="preserve"> and </w:t>
      </w:r>
      <w:r w:rsidR="00470047" w:rsidRPr="00117BC1">
        <w:rPr>
          <w:bCs/>
        </w:rPr>
        <w:t>LLP</w:t>
      </w:r>
      <w:r w:rsidR="00BB0201" w:rsidRPr="00117BC1">
        <w:rPr>
          <w:bCs/>
        </w:rPr>
        <w:t xml:space="preserve">, </w:t>
      </w:r>
      <w:r w:rsidR="00470047" w:rsidRPr="00117BC1">
        <w:rPr>
          <w:bCs/>
        </w:rPr>
        <w:t>and</w:t>
      </w:r>
      <w:r w:rsidR="00470047">
        <w:rPr>
          <w:bCs/>
        </w:rPr>
        <w:t xml:space="preserve"> </w:t>
      </w:r>
      <w:r w:rsidR="00BB0201">
        <w:rPr>
          <w:bCs/>
        </w:rPr>
        <w:t xml:space="preserve">those of TfL, rather than as an element of this </w:t>
      </w:r>
      <w:r w:rsidR="00160E53">
        <w:rPr>
          <w:bCs/>
        </w:rPr>
        <w:t>p</w:t>
      </w:r>
      <w:r w:rsidR="00BB0201">
        <w:rPr>
          <w:bCs/>
        </w:rPr>
        <w:t>olicy.</w:t>
      </w:r>
      <w:r>
        <w:rPr>
          <w:bCs/>
        </w:rPr>
        <w:t xml:space="preserve"> </w:t>
      </w:r>
      <w:r w:rsidR="00BB0201">
        <w:t xml:space="preserve">Recommended modification </w:t>
      </w:r>
      <w:r w:rsidR="00BB0201">
        <w:rPr>
          <w:b/>
          <w:bCs/>
        </w:rPr>
        <w:t>PM22</w:t>
      </w:r>
      <w:r w:rsidR="00BB0201">
        <w:t xml:space="preserve"> addresses the three agreed amendments set out in the SoCG.  </w:t>
      </w:r>
    </w:p>
    <w:p w14:paraId="20E90946" w14:textId="77777777" w:rsidR="00C25539" w:rsidRDefault="00C25539" w:rsidP="00C25539">
      <w:pPr>
        <w:jc w:val="left"/>
        <w:rPr>
          <w:bCs/>
        </w:rPr>
      </w:pPr>
    </w:p>
    <w:p w14:paraId="1C75460C" w14:textId="2DFC5B23" w:rsidR="002311CC" w:rsidRDefault="00C25539" w:rsidP="00C25539">
      <w:pPr>
        <w:ind w:left="709" w:hanging="709"/>
        <w:jc w:val="left"/>
        <w:rPr>
          <w:szCs w:val="22"/>
        </w:rPr>
      </w:pPr>
      <w:r>
        <w:rPr>
          <w:szCs w:val="22"/>
        </w:rPr>
        <w:t>4.62</w:t>
      </w:r>
      <w:r>
        <w:rPr>
          <w:szCs w:val="22"/>
        </w:rPr>
        <w:tab/>
      </w:r>
      <w:r w:rsidR="00A20C0B">
        <w:rPr>
          <w:szCs w:val="22"/>
        </w:rPr>
        <w:t xml:space="preserve">With </w:t>
      </w:r>
      <w:r w:rsidR="002311CC">
        <w:rPr>
          <w:szCs w:val="22"/>
        </w:rPr>
        <w:t>recommended modifications PM</w:t>
      </w:r>
      <w:r w:rsidR="00BB0201">
        <w:rPr>
          <w:szCs w:val="22"/>
        </w:rPr>
        <w:t>18</w:t>
      </w:r>
      <w:r w:rsidR="002311CC">
        <w:rPr>
          <w:szCs w:val="22"/>
        </w:rPr>
        <w:t>-PM</w:t>
      </w:r>
      <w:r w:rsidR="00BB0201">
        <w:rPr>
          <w:szCs w:val="22"/>
        </w:rPr>
        <w:t>22</w:t>
      </w:r>
      <w:r w:rsidR="002311CC">
        <w:rPr>
          <w:szCs w:val="22"/>
        </w:rPr>
        <w:t xml:space="preserve">, I consider that the draft Plan’s section on Local Retail, Leisure and Local Economy and its  accompanying policies (Policies </w:t>
      </w:r>
      <w:r w:rsidR="0055491C">
        <w:rPr>
          <w:szCs w:val="22"/>
        </w:rPr>
        <w:t>RLE</w:t>
      </w:r>
      <w:r w:rsidR="002311CC">
        <w:rPr>
          <w:szCs w:val="22"/>
        </w:rPr>
        <w:t>1-</w:t>
      </w:r>
      <w:r w:rsidR="0055491C">
        <w:rPr>
          <w:szCs w:val="22"/>
        </w:rPr>
        <w:t>RLE5</w:t>
      </w:r>
      <w:r w:rsidR="002311CC">
        <w:rPr>
          <w:szCs w:val="22"/>
        </w:rPr>
        <w:t>) is in general conformity with the strategic policies of the</w:t>
      </w:r>
      <w:r w:rsidR="0055491C">
        <w:rPr>
          <w:szCs w:val="22"/>
        </w:rPr>
        <w:t xml:space="preserve"> </w:t>
      </w:r>
      <w:r w:rsidR="002311CC">
        <w:rPr>
          <w:szCs w:val="22"/>
        </w:rPr>
        <w:t>TLP, RGLP and LLP, has regard to national guidance, would contribute to the</w:t>
      </w:r>
      <w:r w:rsidR="0055491C">
        <w:rPr>
          <w:szCs w:val="22"/>
        </w:rPr>
        <w:t xml:space="preserve"> </w:t>
      </w:r>
      <w:r w:rsidR="002311CC">
        <w:rPr>
          <w:szCs w:val="22"/>
        </w:rPr>
        <w:t>achievement of sustainable development</w:t>
      </w:r>
      <w:r w:rsidR="0055491C">
        <w:rPr>
          <w:szCs w:val="22"/>
        </w:rPr>
        <w:t xml:space="preserve"> </w:t>
      </w:r>
      <w:r w:rsidR="002311CC">
        <w:rPr>
          <w:szCs w:val="22"/>
        </w:rPr>
        <w:t>and so would meet the Basic Conditions.</w:t>
      </w:r>
    </w:p>
    <w:p w14:paraId="5539B324" w14:textId="5A0CE8BD" w:rsidR="00A20C0B" w:rsidRDefault="00A20C0B" w:rsidP="00632F28">
      <w:pPr>
        <w:ind w:left="720" w:hanging="720"/>
        <w:jc w:val="left"/>
        <w:rPr>
          <w:szCs w:val="22"/>
        </w:rPr>
      </w:pPr>
    </w:p>
    <w:p w14:paraId="5BAE1DC3" w14:textId="1FDBA3AE" w:rsidR="00B048E8" w:rsidRDefault="00957F4E" w:rsidP="00B048E8">
      <w:pPr>
        <w:pStyle w:val="Heading3"/>
      </w:pPr>
      <w:bookmarkStart w:id="37" w:name="_Toc150245431"/>
      <w:r>
        <w:t>Heritage and Design</w:t>
      </w:r>
      <w:bookmarkEnd w:id="37"/>
    </w:p>
    <w:p w14:paraId="2D1E557D" w14:textId="77777777" w:rsidR="009811A1" w:rsidRDefault="009811A1" w:rsidP="004A4D95">
      <w:pPr>
        <w:ind w:left="720" w:hanging="720"/>
        <w:jc w:val="left"/>
      </w:pPr>
    </w:p>
    <w:p w14:paraId="37B2F95B" w14:textId="383FE2C3" w:rsidR="0024604F" w:rsidRDefault="009811A1" w:rsidP="004A4D95">
      <w:pPr>
        <w:ind w:left="720" w:hanging="720"/>
        <w:jc w:val="left"/>
      </w:pPr>
      <w:r>
        <w:t>4.</w:t>
      </w:r>
      <w:r w:rsidR="00564F73">
        <w:t>63</w:t>
      </w:r>
      <w:r>
        <w:t xml:space="preserve">   </w:t>
      </w:r>
      <w:r w:rsidR="00DD0E2B">
        <w:rPr>
          <w:rFonts w:cs="Arial"/>
          <w:color w:val="0B0C0C"/>
          <w:szCs w:val="22"/>
        </w:rPr>
        <w:t xml:space="preserve">Section </w:t>
      </w:r>
      <w:r w:rsidR="00957F4E">
        <w:rPr>
          <w:rFonts w:cs="Arial"/>
          <w:color w:val="0B0C0C"/>
          <w:szCs w:val="22"/>
        </w:rPr>
        <w:t>4.5</w:t>
      </w:r>
      <w:r w:rsidR="00DD0E2B">
        <w:rPr>
          <w:rFonts w:cs="Arial"/>
          <w:color w:val="0B0C0C"/>
          <w:szCs w:val="22"/>
        </w:rPr>
        <w:t xml:space="preserve"> of the Plan addresses the theme of </w:t>
      </w:r>
      <w:r w:rsidR="0078051D">
        <w:rPr>
          <w:rFonts w:cs="Arial"/>
          <w:color w:val="0B0C0C"/>
          <w:szCs w:val="22"/>
        </w:rPr>
        <w:t xml:space="preserve">Heritage and Design within the Plan area and </w:t>
      </w:r>
      <w:r w:rsidR="00DD0E2B">
        <w:rPr>
          <w:rFonts w:cs="Arial"/>
          <w:color w:val="0B0C0C"/>
          <w:szCs w:val="22"/>
        </w:rPr>
        <w:t xml:space="preserve">contains </w:t>
      </w:r>
      <w:r w:rsidR="0078051D">
        <w:rPr>
          <w:rFonts w:cs="Arial"/>
          <w:color w:val="0B0C0C"/>
          <w:szCs w:val="22"/>
        </w:rPr>
        <w:t xml:space="preserve">three </w:t>
      </w:r>
      <w:r w:rsidR="00DD0E2B">
        <w:rPr>
          <w:rFonts w:cs="Arial"/>
          <w:color w:val="0B0C0C"/>
          <w:szCs w:val="22"/>
        </w:rPr>
        <w:t>polic</w:t>
      </w:r>
      <w:r w:rsidR="0078051D">
        <w:rPr>
          <w:rFonts w:cs="Arial"/>
          <w:color w:val="0B0C0C"/>
          <w:szCs w:val="22"/>
        </w:rPr>
        <w:t>ies</w:t>
      </w:r>
      <w:r w:rsidR="00DD0E2B">
        <w:rPr>
          <w:rFonts w:cs="Arial"/>
          <w:color w:val="0B0C0C"/>
          <w:szCs w:val="22"/>
        </w:rPr>
        <w:t xml:space="preserve"> (Policies </w:t>
      </w:r>
      <w:r w:rsidR="0078051D">
        <w:rPr>
          <w:rFonts w:cs="Arial"/>
          <w:color w:val="0B0C0C"/>
          <w:szCs w:val="22"/>
        </w:rPr>
        <w:t>HD1-HD3</w:t>
      </w:r>
      <w:r w:rsidR="00DD0E2B">
        <w:rPr>
          <w:rFonts w:cs="Arial"/>
          <w:color w:val="0B0C0C"/>
          <w:szCs w:val="22"/>
        </w:rPr>
        <w:t>)</w:t>
      </w:r>
      <w:r w:rsidR="0078051D">
        <w:rPr>
          <w:rFonts w:cs="Arial"/>
          <w:color w:val="0B0C0C"/>
          <w:szCs w:val="22"/>
        </w:rPr>
        <w:t>.</w:t>
      </w:r>
      <w:r w:rsidR="00DD0E2B">
        <w:rPr>
          <w:rFonts w:cs="Arial"/>
          <w:color w:val="0B0C0C"/>
          <w:szCs w:val="22"/>
        </w:rPr>
        <w:t xml:space="preserve">  </w:t>
      </w:r>
      <w:r w:rsidR="0024604F">
        <w:t xml:space="preserve"> </w:t>
      </w:r>
    </w:p>
    <w:p w14:paraId="068DF65C" w14:textId="77777777" w:rsidR="0024604F" w:rsidRDefault="0024604F" w:rsidP="004A4D95">
      <w:pPr>
        <w:ind w:left="720" w:hanging="720"/>
        <w:jc w:val="left"/>
      </w:pPr>
    </w:p>
    <w:p w14:paraId="6E0806C3" w14:textId="0FF0D3C9" w:rsidR="00C23A97" w:rsidRPr="006623CF" w:rsidRDefault="0024604F" w:rsidP="004A4D95">
      <w:pPr>
        <w:ind w:left="720" w:hanging="720"/>
        <w:jc w:val="left"/>
        <w:rPr>
          <w:i/>
          <w:iCs/>
        </w:rPr>
      </w:pPr>
      <w:r>
        <w:t>4.</w:t>
      </w:r>
      <w:r w:rsidR="00564F73">
        <w:t>64</w:t>
      </w:r>
      <w:r>
        <w:t xml:space="preserve"> </w:t>
      </w:r>
      <w:r w:rsidR="00DD0E2B">
        <w:t xml:space="preserve"> </w:t>
      </w:r>
      <w:r>
        <w:t xml:space="preserve"> </w:t>
      </w:r>
      <w:r w:rsidR="00DD0E2B">
        <w:t xml:space="preserve">Policy </w:t>
      </w:r>
      <w:r w:rsidR="0078051D">
        <w:t>HD1 (Designation, Conservation and Enhancement of Heritage Assets) states that the Plan seeks to protect, conserve and utilise the significance of the area’s designated and non-designated heritage assets in order to maintain the consistent and harmonious character of the neighbourhood</w:t>
      </w:r>
      <w:r w:rsidR="008F6EE8">
        <w:t xml:space="preserve">.  It then sets out seven criteria which should be taken into account by proposals for new development in the Plan area, for example by including a heritage statement where necessary and ensuring that the design of new developments respects, enhances and utilises heritage assets in order that new developments sympathetically integrate into the local character and identity.  The </w:t>
      </w:r>
      <w:r w:rsidR="00160E53">
        <w:t>p</w:t>
      </w:r>
      <w:r w:rsidR="008F6EE8">
        <w:t xml:space="preserve">olicy is supported by a full listing of </w:t>
      </w:r>
      <w:r w:rsidR="008A0DE0">
        <w:t xml:space="preserve">all </w:t>
      </w:r>
      <w:r w:rsidR="008F6EE8">
        <w:t>nationally designated heritage assets (at Table 6) and Locally Listed Buildings and Assets (at Table 7) within the Plan area</w:t>
      </w:r>
      <w:r w:rsidR="00796D7D">
        <w:t xml:space="preserve">, with Figure 14 showing the location of Built Heritage Assets across the Plan area. Both Councils made representations concerning this </w:t>
      </w:r>
      <w:r w:rsidR="00160E53">
        <w:t>p</w:t>
      </w:r>
      <w:r w:rsidR="00796D7D">
        <w:t xml:space="preserve">olicy and these are addressed at SoCG Pages 20 and 21.  I concur with the </w:t>
      </w:r>
      <w:r w:rsidR="006623CF">
        <w:t xml:space="preserve">two matters of </w:t>
      </w:r>
      <w:r w:rsidR="00796D7D">
        <w:t xml:space="preserve">agreement recorded in the SoCG but I also take note of </w:t>
      </w:r>
      <w:r w:rsidR="00974C69">
        <w:t>RBG’s</w:t>
      </w:r>
      <w:r w:rsidR="00796D7D">
        <w:t xml:space="preserve"> detailed comments regarding Figure 14 and the definition of Non-designated Heritage Assets (which the Forum consider to be Locally Listed Assets) in the Plan</w:t>
      </w:r>
      <w:r w:rsidR="006623CF">
        <w:t>.</w:t>
      </w:r>
      <w:r w:rsidR="00796D7D">
        <w:t xml:space="preserve"> </w:t>
      </w:r>
      <w:r w:rsidR="006623CF">
        <w:t xml:space="preserve">Greater clarification on this point is needed in the Plan ahead of Table 7, with an appropriate entry in the Glossary, as at present the </w:t>
      </w:r>
      <w:r w:rsidR="00160E53">
        <w:t>p</w:t>
      </w:r>
      <w:r w:rsidR="006623CF">
        <w:t xml:space="preserve">olicy text is somewhat misleading. Recommended modification </w:t>
      </w:r>
      <w:r w:rsidR="006623CF">
        <w:rPr>
          <w:b/>
          <w:bCs/>
        </w:rPr>
        <w:t>PM</w:t>
      </w:r>
      <w:r w:rsidR="00564F73">
        <w:rPr>
          <w:b/>
          <w:bCs/>
        </w:rPr>
        <w:t xml:space="preserve">23 </w:t>
      </w:r>
      <w:r w:rsidR="006623CF">
        <w:t>addresses these necessary amendments.</w:t>
      </w:r>
    </w:p>
    <w:p w14:paraId="5E1B7E30" w14:textId="77777777" w:rsidR="003E2C5B" w:rsidRDefault="003E2C5B" w:rsidP="004A4D95">
      <w:pPr>
        <w:ind w:left="720" w:hanging="720"/>
        <w:jc w:val="left"/>
      </w:pPr>
    </w:p>
    <w:p w14:paraId="1C469A9B" w14:textId="0F691B78" w:rsidR="009679BF" w:rsidRDefault="00C23A97" w:rsidP="004A4D95">
      <w:pPr>
        <w:pStyle w:val="CommentText"/>
        <w:ind w:left="714" w:hanging="714"/>
        <w:jc w:val="left"/>
        <w:rPr>
          <w:sz w:val="22"/>
          <w:szCs w:val="22"/>
        </w:rPr>
      </w:pPr>
      <w:r>
        <w:rPr>
          <w:sz w:val="22"/>
          <w:szCs w:val="22"/>
        </w:rPr>
        <w:t>4.</w:t>
      </w:r>
      <w:r w:rsidR="00564F73">
        <w:rPr>
          <w:sz w:val="22"/>
          <w:szCs w:val="22"/>
        </w:rPr>
        <w:t>65</w:t>
      </w:r>
      <w:r w:rsidR="003E2C5B" w:rsidRPr="00CA1791">
        <w:rPr>
          <w:sz w:val="22"/>
          <w:szCs w:val="22"/>
        </w:rPr>
        <w:t xml:space="preserve">  </w:t>
      </w:r>
      <w:r w:rsidR="00CA1791" w:rsidRPr="00CA1791">
        <w:rPr>
          <w:sz w:val="22"/>
          <w:szCs w:val="22"/>
        </w:rPr>
        <w:t xml:space="preserve"> </w:t>
      </w:r>
      <w:r w:rsidR="008A0DE0">
        <w:rPr>
          <w:sz w:val="22"/>
          <w:szCs w:val="22"/>
        </w:rPr>
        <w:t xml:space="preserve">Policy HD2 (Design and Scale of New Development) is in three parts and states that all new development will be required to complement, enhance or positively contribute to local character and identity (Part A), that positive contributions to the local character may also be seen to include proposals for appropriate, complementary, contemporary interventions (Part B) and </w:t>
      </w:r>
      <w:r w:rsidR="00846433">
        <w:rPr>
          <w:sz w:val="22"/>
          <w:szCs w:val="22"/>
        </w:rPr>
        <w:t xml:space="preserve">design should demonstrate a connection to human needs and requirements of all people (Part C).  </w:t>
      </w:r>
      <w:r w:rsidR="00932EFA" w:rsidRPr="00932EFA">
        <w:rPr>
          <w:sz w:val="22"/>
          <w:szCs w:val="22"/>
        </w:rPr>
        <w:t xml:space="preserve">Both Councils made representations concerning this </w:t>
      </w:r>
      <w:r w:rsidR="00160E53">
        <w:rPr>
          <w:sz w:val="22"/>
          <w:szCs w:val="22"/>
        </w:rPr>
        <w:t>p</w:t>
      </w:r>
      <w:r w:rsidR="00932EFA" w:rsidRPr="00932EFA">
        <w:rPr>
          <w:sz w:val="22"/>
          <w:szCs w:val="22"/>
        </w:rPr>
        <w:t>olicy and these are addressed at SoCG Pages 2</w:t>
      </w:r>
      <w:r w:rsidR="00932EFA">
        <w:rPr>
          <w:sz w:val="22"/>
          <w:szCs w:val="22"/>
        </w:rPr>
        <w:t>1</w:t>
      </w:r>
      <w:r w:rsidR="00932EFA" w:rsidRPr="00932EFA">
        <w:rPr>
          <w:sz w:val="22"/>
          <w:szCs w:val="22"/>
        </w:rPr>
        <w:t xml:space="preserve"> and 2</w:t>
      </w:r>
      <w:r w:rsidR="00932EFA">
        <w:rPr>
          <w:sz w:val="22"/>
          <w:szCs w:val="22"/>
        </w:rPr>
        <w:t>2</w:t>
      </w:r>
      <w:r w:rsidR="00932EFA" w:rsidRPr="00932EFA">
        <w:rPr>
          <w:sz w:val="22"/>
          <w:szCs w:val="22"/>
        </w:rPr>
        <w:t xml:space="preserve">.  I concur with the </w:t>
      </w:r>
      <w:r w:rsidR="00932EFA">
        <w:rPr>
          <w:sz w:val="22"/>
          <w:szCs w:val="22"/>
        </w:rPr>
        <w:t>four</w:t>
      </w:r>
      <w:r w:rsidR="00932EFA" w:rsidRPr="00932EFA">
        <w:rPr>
          <w:sz w:val="22"/>
          <w:szCs w:val="22"/>
        </w:rPr>
        <w:t xml:space="preserve"> matters of agreement recorded in the SoCG</w:t>
      </w:r>
      <w:r w:rsidR="00932EFA">
        <w:rPr>
          <w:sz w:val="22"/>
          <w:szCs w:val="22"/>
        </w:rPr>
        <w:t>.  In my assessment, a</w:t>
      </w:r>
      <w:r w:rsidR="00846433" w:rsidRPr="00932EFA">
        <w:rPr>
          <w:sz w:val="22"/>
          <w:szCs w:val="22"/>
        </w:rPr>
        <w:t>lthough</w:t>
      </w:r>
      <w:r w:rsidR="00846433">
        <w:rPr>
          <w:sz w:val="22"/>
          <w:szCs w:val="22"/>
        </w:rPr>
        <w:t xml:space="preserve"> the </w:t>
      </w:r>
      <w:r w:rsidR="00160E53">
        <w:rPr>
          <w:sz w:val="22"/>
          <w:szCs w:val="22"/>
        </w:rPr>
        <w:t>p</w:t>
      </w:r>
      <w:r w:rsidR="00846433">
        <w:rPr>
          <w:sz w:val="22"/>
          <w:szCs w:val="22"/>
        </w:rPr>
        <w:t xml:space="preserve">olicy is rather lengthy, I recognise that it is the principal policy in the Plan regarding </w:t>
      </w:r>
      <w:r w:rsidR="00932EFA">
        <w:rPr>
          <w:sz w:val="22"/>
          <w:szCs w:val="22"/>
        </w:rPr>
        <w:t>both t</w:t>
      </w:r>
      <w:r w:rsidR="00846433">
        <w:rPr>
          <w:sz w:val="22"/>
          <w:szCs w:val="22"/>
        </w:rPr>
        <w:t xml:space="preserve">he design </w:t>
      </w:r>
      <w:r w:rsidR="00932EFA">
        <w:rPr>
          <w:sz w:val="22"/>
          <w:szCs w:val="22"/>
        </w:rPr>
        <w:t xml:space="preserve">and scale </w:t>
      </w:r>
      <w:r w:rsidR="00846433">
        <w:rPr>
          <w:sz w:val="22"/>
          <w:szCs w:val="22"/>
        </w:rPr>
        <w:t xml:space="preserve">of new development.  </w:t>
      </w:r>
      <w:r w:rsidR="00932EFA">
        <w:rPr>
          <w:sz w:val="22"/>
          <w:szCs w:val="22"/>
        </w:rPr>
        <w:t>T</w:t>
      </w:r>
      <w:r w:rsidR="00846433">
        <w:rPr>
          <w:sz w:val="22"/>
          <w:szCs w:val="22"/>
        </w:rPr>
        <w:t>here are two</w:t>
      </w:r>
      <w:r w:rsidR="00A50A0A">
        <w:rPr>
          <w:sz w:val="22"/>
          <w:szCs w:val="22"/>
        </w:rPr>
        <w:t xml:space="preserve"> small</w:t>
      </w:r>
      <w:r w:rsidR="00846433">
        <w:rPr>
          <w:sz w:val="22"/>
          <w:szCs w:val="22"/>
        </w:rPr>
        <w:t xml:space="preserve"> errors</w:t>
      </w:r>
      <w:r w:rsidR="00A50A0A">
        <w:rPr>
          <w:rStyle w:val="FootnoteReference"/>
          <w:sz w:val="22"/>
          <w:szCs w:val="22"/>
        </w:rPr>
        <w:footnoteReference w:id="17"/>
      </w:r>
      <w:r w:rsidR="00846433">
        <w:rPr>
          <w:sz w:val="22"/>
          <w:szCs w:val="22"/>
        </w:rPr>
        <w:t xml:space="preserve"> in the </w:t>
      </w:r>
      <w:r w:rsidR="00160E53">
        <w:rPr>
          <w:sz w:val="22"/>
          <w:szCs w:val="22"/>
        </w:rPr>
        <w:t>p</w:t>
      </w:r>
      <w:r w:rsidR="00932EFA">
        <w:rPr>
          <w:sz w:val="22"/>
          <w:szCs w:val="22"/>
        </w:rPr>
        <w:t xml:space="preserve">olicy </w:t>
      </w:r>
      <w:r w:rsidR="00846433">
        <w:rPr>
          <w:sz w:val="22"/>
          <w:szCs w:val="22"/>
        </w:rPr>
        <w:t xml:space="preserve">text, </w:t>
      </w:r>
      <w:r w:rsidR="00932EFA">
        <w:rPr>
          <w:sz w:val="22"/>
          <w:szCs w:val="22"/>
        </w:rPr>
        <w:t xml:space="preserve">which are additional to the matters recorded in the SoCG, </w:t>
      </w:r>
      <w:r w:rsidR="00846433">
        <w:rPr>
          <w:sz w:val="22"/>
          <w:szCs w:val="22"/>
        </w:rPr>
        <w:t>and r</w:t>
      </w:r>
      <w:r w:rsidR="00F651D6">
        <w:rPr>
          <w:sz w:val="22"/>
          <w:szCs w:val="22"/>
        </w:rPr>
        <w:t xml:space="preserve">ecommended modification </w:t>
      </w:r>
      <w:r w:rsidR="00F651D6">
        <w:rPr>
          <w:b/>
          <w:bCs/>
          <w:sz w:val="22"/>
          <w:szCs w:val="22"/>
        </w:rPr>
        <w:t>PM</w:t>
      </w:r>
      <w:r w:rsidR="00564F73">
        <w:rPr>
          <w:b/>
          <w:bCs/>
          <w:sz w:val="22"/>
          <w:szCs w:val="22"/>
        </w:rPr>
        <w:t>24</w:t>
      </w:r>
      <w:r w:rsidR="00F651D6">
        <w:rPr>
          <w:b/>
          <w:bCs/>
          <w:sz w:val="22"/>
          <w:szCs w:val="22"/>
        </w:rPr>
        <w:t xml:space="preserve"> </w:t>
      </w:r>
      <w:r w:rsidR="00F651D6">
        <w:rPr>
          <w:sz w:val="22"/>
          <w:szCs w:val="22"/>
        </w:rPr>
        <w:t>addresses th</w:t>
      </w:r>
      <w:r w:rsidR="00846433">
        <w:rPr>
          <w:sz w:val="22"/>
          <w:szCs w:val="22"/>
        </w:rPr>
        <w:t>e</w:t>
      </w:r>
      <w:r w:rsidR="00932EFA">
        <w:rPr>
          <w:sz w:val="22"/>
          <w:szCs w:val="22"/>
        </w:rPr>
        <w:t xml:space="preserve"> </w:t>
      </w:r>
      <w:r w:rsidR="00846433">
        <w:rPr>
          <w:sz w:val="22"/>
          <w:szCs w:val="22"/>
        </w:rPr>
        <w:t>necessary corrections.</w:t>
      </w:r>
      <w:r w:rsidR="00F651D6">
        <w:rPr>
          <w:sz w:val="22"/>
          <w:szCs w:val="22"/>
        </w:rPr>
        <w:t xml:space="preserve">  </w:t>
      </w:r>
    </w:p>
    <w:p w14:paraId="0A667B91" w14:textId="77777777" w:rsidR="009679BF" w:rsidRDefault="009679BF" w:rsidP="004A4D95">
      <w:pPr>
        <w:pStyle w:val="CommentText"/>
        <w:ind w:left="714" w:hanging="714"/>
        <w:jc w:val="left"/>
        <w:rPr>
          <w:sz w:val="22"/>
          <w:szCs w:val="22"/>
        </w:rPr>
      </w:pPr>
    </w:p>
    <w:p w14:paraId="31C2FC74" w14:textId="117425EC" w:rsidR="00A51FEA" w:rsidRPr="00CA1791" w:rsidRDefault="009679BF" w:rsidP="004A4D95">
      <w:pPr>
        <w:pStyle w:val="CommentText"/>
        <w:ind w:left="714" w:hanging="714"/>
        <w:jc w:val="left"/>
        <w:rPr>
          <w:sz w:val="22"/>
          <w:szCs w:val="22"/>
        </w:rPr>
      </w:pPr>
      <w:r>
        <w:rPr>
          <w:sz w:val="22"/>
          <w:szCs w:val="22"/>
        </w:rPr>
        <w:t>4.</w:t>
      </w:r>
      <w:r w:rsidR="00564F73">
        <w:rPr>
          <w:sz w:val="22"/>
          <w:szCs w:val="22"/>
        </w:rPr>
        <w:t>66</w:t>
      </w:r>
      <w:r>
        <w:rPr>
          <w:sz w:val="22"/>
          <w:szCs w:val="22"/>
        </w:rPr>
        <w:t xml:space="preserve">  </w:t>
      </w:r>
      <w:r w:rsidR="006D6C07">
        <w:rPr>
          <w:sz w:val="22"/>
          <w:szCs w:val="22"/>
        </w:rPr>
        <w:t xml:space="preserve"> </w:t>
      </w:r>
      <w:r>
        <w:rPr>
          <w:sz w:val="22"/>
          <w:szCs w:val="22"/>
        </w:rPr>
        <w:t>Policy HD3 (Extensions, Alterations and New Buildings) is in two parts and</w:t>
      </w:r>
      <w:r w:rsidR="00664E84">
        <w:rPr>
          <w:sz w:val="22"/>
          <w:szCs w:val="22"/>
        </w:rPr>
        <w:t xml:space="preserve"> </w:t>
      </w:r>
      <w:r>
        <w:rPr>
          <w:sz w:val="22"/>
          <w:szCs w:val="22"/>
        </w:rPr>
        <w:t>states that development proposals for alterations and extensions to existing r</w:t>
      </w:r>
      <w:r w:rsidR="00664E84">
        <w:rPr>
          <w:sz w:val="22"/>
          <w:szCs w:val="22"/>
        </w:rPr>
        <w:t xml:space="preserve">esidential and commercial properties and new buildings, including lofts, side and roof extensions, should be of a high, site-specific, and sensitive design quality (Part A) and that regard is had to the detailed Design Guide within the Plan (Part B). </w:t>
      </w:r>
      <w:r w:rsidR="004D5C73" w:rsidRPr="004D5C73">
        <w:rPr>
          <w:sz w:val="22"/>
          <w:szCs w:val="22"/>
        </w:rPr>
        <w:t xml:space="preserve">Both Councils made representations concerning this </w:t>
      </w:r>
      <w:r w:rsidR="00160E53">
        <w:rPr>
          <w:sz w:val="22"/>
          <w:szCs w:val="22"/>
        </w:rPr>
        <w:t>p</w:t>
      </w:r>
      <w:r w:rsidR="004D5C73" w:rsidRPr="004D5C73">
        <w:rPr>
          <w:sz w:val="22"/>
          <w:szCs w:val="22"/>
        </w:rPr>
        <w:t>olicy and these are addressed at SoCG Pages 2</w:t>
      </w:r>
      <w:r w:rsidR="004D5C73">
        <w:rPr>
          <w:sz w:val="22"/>
          <w:szCs w:val="22"/>
        </w:rPr>
        <w:t>2</w:t>
      </w:r>
      <w:r w:rsidR="004D5C73" w:rsidRPr="004D5C73">
        <w:rPr>
          <w:sz w:val="22"/>
          <w:szCs w:val="22"/>
        </w:rPr>
        <w:t xml:space="preserve"> and 2</w:t>
      </w:r>
      <w:r w:rsidR="004D5C73">
        <w:rPr>
          <w:sz w:val="22"/>
          <w:szCs w:val="22"/>
        </w:rPr>
        <w:t xml:space="preserve">3. The SoCG records matters of agreement to Part A of the </w:t>
      </w:r>
      <w:r w:rsidR="00160E53">
        <w:rPr>
          <w:sz w:val="22"/>
          <w:szCs w:val="22"/>
        </w:rPr>
        <w:t>p</w:t>
      </w:r>
      <w:r w:rsidR="004D5C73">
        <w:rPr>
          <w:sz w:val="22"/>
          <w:szCs w:val="22"/>
        </w:rPr>
        <w:t>olicy</w:t>
      </w:r>
      <w:r w:rsidR="004D5C73" w:rsidRPr="004D5C73">
        <w:rPr>
          <w:sz w:val="22"/>
          <w:szCs w:val="22"/>
        </w:rPr>
        <w:t>.</w:t>
      </w:r>
      <w:r w:rsidR="004D5C73">
        <w:rPr>
          <w:sz w:val="22"/>
          <w:szCs w:val="22"/>
        </w:rPr>
        <w:t xml:space="preserve">  In my assessment, the </w:t>
      </w:r>
      <w:r w:rsidR="00160E53">
        <w:rPr>
          <w:sz w:val="22"/>
          <w:szCs w:val="22"/>
        </w:rPr>
        <w:t>p</w:t>
      </w:r>
      <w:r w:rsidR="004D5C73">
        <w:rPr>
          <w:sz w:val="22"/>
          <w:szCs w:val="22"/>
        </w:rPr>
        <w:t>olicy requires more substantive amendments than those set out in the SoCG, in order</w:t>
      </w:r>
      <w:r w:rsidR="006D6C07">
        <w:rPr>
          <w:sz w:val="22"/>
          <w:szCs w:val="22"/>
        </w:rPr>
        <w:t xml:space="preserve"> to ensure that its requirements are made clearer for users of the Plan</w:t>
      </w:r>
      <w:r w:rsidR="004D5C73">
        <w:rPr>
          <w:sz w:val="22"/>
          <w:szCs w:val="22"/>
        </w:rPr>
        <w:t>. The</w:t>
      </w:r>
      <w:r w:rsidR="006D6C07">
        <w:rPr>
          <w:sz w:val="22"/>
          <w:szCs w:val="22"/>
        </w:rPr>
        <w:t xml:space="preserve">se amendments are addressed by recommended modification </w:t>
      </w:r>
      <w:r w:rsidR="006D6C07">
        <w:rPr>
          <w:b/>
          <w:bCs/>
          <w:sz w:val="22"/>
          <w:szCs w:val="22"/>
        </w:rPr>
        <w:t>PM</w:t>
      </w:r>
      <w:r w:rsidR="00564F73">
        <w:rPr>
          <w:b/>
          <w:bCs/>
          <w:sz w:val="22"/>
          <w:szCs w:val="22"/>
        </w:rPr>
        <w:t>25</w:t>
      </w:r>
      <w:r w:rsidR="00564F73">
        <w:rPr>
          <w:sz w:val="22"/>
          <w:szCs w:val="22"/>
        </w:rPr>
        <w:t>.</w:t>
      </w:r>
      <w:r w:rsidR="006D6C07">
        <w:rPr>
          <w:sz w:val="22"/>
          <w:szCs w:val="22"/>
        </w:rPr>
        <w:t xml:space="preserve"> </w:t>
      </w:r>
      <w:r w:rsidR="00664E84">
        <w:rPr>
          <w:sz w:val="22"/>
          <w:szCs w:val="22"/>
        </w:rPr>
        <w:t xml:space="preserve">  </w:t>
      </w:r>
      <w:r>
        <w:rPr>
          <w:sz w:val="22"/>
          <w:szCs w:val="22"/>
        </w:rPr>
        <w:t xml:space="preserve"> </w:t>
      </w:r>
      <w:r w:rsidR="00CA1791">
        <w:rPr>
          <w:sz w:val="22"/>
          <w:szCs w:val="22"/>
        </w:rPr>
        <w:t xml:space="preserve"> </w:t>
      </w:r>
      <w:r w:rsidR="00CA1791" w:rsidRPr="00CA1791">
        <w:rPr>
          <w:sz w:val="22"/>
          <w:szCs w:val="22"/>
        </w:rPr>
        <w:t xml:space="preserve"> </w:t>
      </w:r>
    </w:p>
    <w:p w14:paraId="43283CDF" w14:textId="77777777" w:rsidR="00397032" w:rsidRDefault="00397032" w:rsidP="00397032">
      <w:pPr>
        <w:ind w:left="0" w:firstLine="0"/>
        <w:jc w:val="left"/>
        <w:rPr>
          <w:szCs w:val="22"/>
        </w:rPr>
      </w:pPr>
    </w:p>
    <w:p w14:paraId="51F6B41C" w14:textId="4894775A" w:rsidR="00DD0E2B" w:rsidRDefault="00397032" w:rsidP="00397032">
      <w:pPr>
        <w:ind w:left="714" w:hanging="714"/>
        <w:jc w:val="left"/>
        <w:rPr>
          <w:szCs w:val="22"/>
        </w:rPr>
      </w:pPr>
      <w:r>
        <w:rPr>
          <w:szCs w:val="22"/>
        </w:rPr>
        <w:t>4.67</w:t>
      </w:r>
      <w:r>
        <w:rPr>
          <w:szCs w:val="22"/>
        </w:rPr>
        <w:tab/>
      </w:r>
      <w:r w:rsidR="00DD0E2B">
        <w:rPr>
          <w:szCs w:val="22"/>
        </w:rPr>
        <w:t>With recommended modification</w:t>
      </w:r>
      <w:r w:rsidR="006D6C07">
        <w:rPr>
          <w:szCs w:val="22"/>
        </w:rPr>
        <w:t>s</w:t>
      </w:r>
      <w:r w:rsidR="00DD0E2B">
        <w:rPr>
          <w:szCs w:val="22"/>
        </w:rPr>
        <w:t xml:space="preserve"> PM</w:t>
      </w:r>
      <w:r w:rsidR="00564F73">
        <w:rPr>
          <w:szCs w:val="22"/>
        </w:rPr>
        <w:t>23</w:t>
      </w:r>
      <w:r w:rsidR="006D6C07">
        <w:rPr>
          <w:szCs w:val="22"/>
        </w:rPr>
        <w:t>-PM</w:t>
      </w:r>
      <w:r w:rsidR="00564F73">
        <w:rPr>
          <w:szCs w:val="22"/>
        </w:rPr>
        <w:t>25</w:t>
      </w:r>
      <w:r w:rsidR="00DD0E2B">
        <w:rPr>
          <w:szCs w:val="22"/>
        </w:rPr>
        <w:t xml:space="preserve">, I consider that the draft Plan’s section on </w:t>
      </w:r>
      <w:r w:rsidR="006D6C07">
        <w:rPr>
          <w:szCs w:val="22"/>
        </w:rPr>
        <w:t xml:space="preserve">Heritage and Design </w:t>
      </w:r>
      <w:r w:rsidR="00DD0E2B">
        <w:rPr>
          <w:szCs w:val="22"/>
        </w:rPr>
        <w:t>and its accompanying polic</w:t>
      </w:r>
      <w:r w:rsidR="006D6C07">
        <w:rPr>
          <w:szCs w:val="22"/>
        </w:rPr>
        <w:t>ies</w:t>
      </w:r>
      <w:r w:rsidR="00DD0E2B">
        <w:rPr>
          <w:szCs w:val="22"/>
        </w:rPr>
        <w:t xml:space="preserve"> (Polic</w:t>
      </w:r>
      <w:r w:rsidR="006D6C07">
        <w:rPr>
          <w:szCs w:val="22"/>
        </w:rPr>
        <w:t xml:space="preserve">ies HD1-HD3) </w:t>
      </w:r>
      <w:r w:rsidR="00DD0E2B">
        <w:rPr>
          <w:szCs w:val="22"/>
        </w:rPr>
        <w:t xml:space="preserve">is in general conformity with the strategic policies of the </w:t>
      </w:r>
      <w:r w:rsidR="006D6C07">
        <w:rPr>
          <w:szCs w:val="22"/>
        </w:rPr>
        <w:t>T</w:t>
      </w:r>
      <w:r w:rsidR="00DD0E2B">
        <w:rPr>
          <w:szCs w:val="22"/>
        </w:rPr>
        <w:t>LP</w:t>
      </w:r>
      <w:r w:rsidR="006D6C07">
        <w:rPr>
          <w:szCs w:val="22"/>
        </w:rPr>
        <w:t>, RGLP and LLP</w:t>
      </w:r>
      <w:r w:rsidR="00DD0E2B">
        <w:rPr>
          <w:szCs w:val="22"/>
        </w:rPr>
        <w:t xml:space="preserve">, has regard to national guidance, would contribute to the </w:t>
      </w:r>
      <w:r w:rsidR="006D6C07">
        <w:rPr>
          <w:szCs w:val="22"/>
        </w:rPr>
        <w:t>a</w:t>
      </w:r>
      <w:r w:rsidR="00DD0E2B">
        <w:rPr>
          <w:szCs w:val="22"/>
        </w:rPr>
        <w:t>chievement</w:t>
      </w:r>
      <w:r w:rsidR="006D6C07">
        <w:rPr>
          <w:szCs w:val="22"/>
        </w:rPr>
        <w:t xml:space="preserve"> </w:t>
      </w:r>
      <w:r w:rsidR="00DD0E2B">
        <w:rPr>
          <w:szCs w:val="22"/>
        </w:rPr>
        <w:t>of sustainable development and so would meet the Basic Conditions.</w:t>
      </w:r>
    </w:p>
    <w:p w14:paraId="00687363" w14:textId="77777777" w:rsidR="00DD0E2B" w:rsidRDefault="00DD0E2B" w:rsidP="00DD0E2B">
      <w:pPr>
        <w:ind w:left="720" w:hanging="720"/>
        <w:jc w:val="left"/>
      </w:pPr>
    </w:p>
    <w:p w14:paraId="42BA9F10" w14:textId="772D85EF" w:rsidR="00DD0E2B" w:rsidRDefault="00957F4E" w:rsidP="00DD0E2B">
      <w:pPr>
        <w:pStyle w:val="Heading3"/>
      </w:pPr>
      <w:bookmarkStart w:id="38" w:name="_Toc150245432"/>
      <w:r>
        <w:t>Area Design Guidance</w:t>
      </w:r>
      <w:bookmarkEnd w:id="38"/>
    </w:p>
    <w:p w14:paraId="6E12D6D2" w14:textId="421F4EF1" w:rsidR="001F0D52" w:rsidRDefault="001F0D52" w:rsidP="004A4D95">
      <w:pPr>
        <w:ind w:left="720" w:hanging="720"/>
        <w:jc w:val="left"/>
      </w:pPr>
    </w:p>
    <w:p w14:paraId="0D6D0B27" w14:textId="6344A3EF" w:rsidR="00B11AC2" w:rsidRDefault="00B90003" w:rsidP="005209E1">
      <w:pPr>
        <w:shd w:val="clear" w:color="auto" w:fill="FFFFFF"/>
        <w:ind w:left="0" w:firstLine="0"/>
        <w:jc w:val="left"/>
        <w:textAlignment w:val="baseline"/>
        <w:rPr>
          <w:rFonts w:cs="Arial"/>
          <w:color w:val="0B0C0C"/>
          <w:szCs w:val="22"/>
        </w:rPr>
      </w:pPr>
      <w:r>
        <w:t>4.</w:t>
      </w:r>
      <w:r w:rsidR="00564F73">
        <w:t>68</w:t>
      </w:r>
      <w:r>
        <w:t xml:space="preserve"> </w:t>
      </w:r>
      <w:r>
        <w:tab/>
      </w:r>
      <w:r w:rsidR="005209E1">
        <w:rPr>
          <w:rFonts w:cs="Arial"/>
          <w:color w:val="0B0C0C"/>
          <w:szCs w:val="22"/>
        </w:rPr>
        <w:t xml:space="preserve">Section </w:t>
      </w:r>
      <w:r w:rsidR="00957F4E">
        <w:rPr>
          <w:rFonts w:cs="Arial"/>
          <w:color w:val="0B0C0C"/>
          <w:szCs w:val="22"/>
        </w:rPr>
        <w:t>Five</w:t>
      </w:r>
      <w:r w:rsidR="005209E1">
        <w:rPr>
          <w:rFonts w:cs="Arial"/>
          <w:color w:val="0B0C0C"/>
          <w:szCs w:val="22"/>
        </w:rPr>
        <w:t xml:space="preserve"> of the Plan </w:t>
      </w:r>
      <w:r w:rsidR="00B11AC2">
        <w:rPr>
          <w:rFonts w:cs="Arial"/>
          <w:color w:val="0B0C0C"/>
          <w:szCs w:val="22"/>
        </w:rPr>
        <w:t xml:space="preserve">contains locally specific design guidance for </w:t>
      </w:r>
    </w:p>
    <w:p w14:paraId="30026A3E" w14:textId="77777777" w:rsidR="00B11AC2" w:rsidRDefault="00B11AC2" w:rsidP="005209E1">
      <w:pPr>
        <w:shd w:val="clear" w:color="auto" w:fill="FFFFFF"/>
        <w:ind w:left="0" w:firstLine="0"/>
        <w:jc w:val="left"/>
        <w:textAlignment w:val="baseline"/>
        <w:rPr>
          <w:rFonts w:cs="Arial"/>
          <w:color w:val="0B0C0C"/>
          <w:szCs w:val="22"/>
        </w:rPr>
      </w:pPr>
      <w:r>
        <w:rPr>
          <w:rFonts w:cs="Arial"/>
          <w:color w:val="0B0C0C"/>
          <w:szCs w:val="22"/>
        </w:rPr>
        <w:t xml:space="preserve">         seven parts of the Plan area, namely Belmont Park, Lee High Road, Lee </w:t>
      </w:r>
    </w:p>
    <w:p w14:paraId="24D4C9B7" w14:textId="4656B165" w:rsidR="00B11AC2" w:rsidRDefault="00B11AC2" w:rsidP="005209E1">
      <w:pPr>
        <w:shd w:val="clear" w:color="auto" w:fill="FFFFFF"/>
        <w:ind w:left="0" w:firstLine="0"/>
        <w:jc w:val="left"/>
        <w:textAlignment w:val="baseline"/>
        <w:rPr>
          <w:rFonts w:cs="Arial"/>
          <w:color w:val="0B0C0C"/>
          <w:szCs w:val="22"/>
        </w:rPr>
      </w:pPr>
      <w:r>
        <w:rPr>
          <w:rFonts w:cs="Arial"/>
          <w:color w:val="0B0C0C"/>
          <w:szCs w:val="22"/>
        </w:rPr>
        <w:t xml:space="preserve">         Green District Town Centre, Manor Park, South Lee, East Lee and North </w:t>
      </w:r>
    </w:p>
    <w:p w14:paraId="0AB1F3AF" w14:textId="15A1F9C4" w:rsidR="00F75CED" w:rsidRDefault="00F75CED" w:rsidP="00F75CED">
      <w:pPr>
        <w:pStyle w:val="doc-info"/>
        <w:spacing w:before="0" w:beforeAutospacing="0" w:after="0" w:afterAutospacing="0"/>
        <w:rPr>
          <w:rFonts w:ascii="Verdana" w:hAnsi="Verdana" w:cs="Arial"/>
          <w:color w:val="0B0C0C"/>
          <w:sz w:val="22"/>
          <w:szCs w:val="22"/>
        </w:rPr>
      </w:pPr>
      <w:r>
        <w:rPr>
          <w:rFonts w:cs="Arial"/>
          <w:color w:val="0B0C0C"/>
          <w:szCs w:val="22"/>
        </w:rPr>
        <w:t xml:space="preserve">   </w:t>
      </w:r>
      <w:r w:rsidR="00B11AC2">
        <w:rPr>
          <w:rFonts w:cs="Arial"/>
          <w:color w:val="0B0C0C"/>
          <w:szCs w:val="22"/>
        </w:rPr>
        <w:t xml:space="preserve">     </w:t>
      </w:r>
      <w:r w:rsidR="00E0074A">
        <w:rPr>
          <w:rFonts w:cs="Arial"/>
          <w:color w:val="0B0C0C"/>
          <w:szCs w:val="22"/>
        </w:rPr>
        <w:t xml:space="preserve"> </w:t>
      </w:r>
      <w:r w:rsidR="00B11AC2">
        <w:rPr>
          <w:rFonts w:cs="Arial"/>
          <w:color w:val="0B0C0C"/>
          <w:szCs w:val="22"/>
        </w:rPr>
        <w:t xml:space="preserve">   </w:t>
      </w:r>
      <w:r w:rsidR="00B11AC2" w:rsidRPr="00F75CED">
        <w:rPr>
          <w:rFonts w:ascii="Verdana" w:hAnsi="Verdana" w:cs="Arial"/>
          <w:color w:val="0B0C0C"/>
          <w:sz w:val="22"/>
          <w:szCs w:val="22"/>
        </w:rPr>
        <w:t>East Lee</w:t>
      </w:r>
      <w:r>
        <w:rPr>
          <w:rFonts w:ascii="Verdana" w:hAnsi="Verdana" w:cs="Arial"/>
          <w:color w:val="0B0C0C"/>
          <w:sz w:val="22"/>
          <w:szCs w:val="22"/>
        </w:rPr>
        <w:t>, as defined on Figure 15</w:t>
      </w:r>
      <w:r w:rsidR="00B11AC2" w:rsidRPr="00F75CED">
        <w:rPr>
          <w:rFonts w:ascii="Verdana" w:hAnsi="Verdana" w:cs="Arial"/>
          <w:color w:val="0B0C0C"/>
          <w:sz w:val="22"/>
          <w:szCs w:val="22"/>
        </w:rPr>
        <w:t xml:space="preserve">. The preparation of this guidance draws </w:t>
      </w:r>
    </w:p>
    <w:p w14:paraId="7B6CE804" w14:textId="77777777" w:rsidR="00F75CED" w:rsidRDefault="00F75CED" w:rsidP="00F75CED">
      <w:pPr>
        <w:pStyle w:val="doc-info"/>
        <w:spacing w:before="0" w:beforeAutospacing="0" w:after="0" w:afterAutospacing="0"/>
        <w:rPr>
          <w:rFonts w:ascii="Verdana" w:hAnsi="Verdana"/>
          <w:sz w:val="22"/>
          <w:szCs w:val="22"/>
        </w:rPr>
      </w:pPr>
      <w:r>
        <w:rPr>
          <w:rFonts w:ascii="Verdana" w:hAnsi="Verdana" w:cs="Arial"/>
          <w:color w:val="0B0C0C"/>
          <w:sz w:val="22"/>
          <w:szCs w:val="22"/>
        </w:rPr>
        <w:t xml:space="preserve">         </w:t>
      </w:r>
      <w:r w:rsidR="00B11AC2" w:rsidRPr="00F75CED">
        <w:rPr>
          <w:rFonts w:ascii="Verdana" w:hAnsi="Verdana" w:cs="Arial"/>
          <w:color w:val="0B0C0C"/>
          <w:sz w:val="22"/>
          <w:szCs w:val="22"/>
        </w:rPr>
        <w:t xml:space="preserve">on several sources, </w:t>
      </w:r>
      <w:r>
        <w:rPr>
          <w:rFonts w:ascii="Verdana" w:hAnsi="Verdana" w:cs="Arial"/>
          <w:color w:val="0B0C0C"/>
          <w:sz w:val="22"/>
          <w:szCs w:val="22"/>
        </w:rPr>
        <w:t>i</w:t>
      </w:r>
      <w:r w:rsidR="00B11AC2" w:rsidRPr="00F75CED">
        <w:rPr>
          <w:rFonts w:ascii="Verdana" w:hAnsi="Verdana" w:cs="Arial"/>
          <w:color w:val="0B0C0C"/>
          <w:sz w:val="22"/>
          <w:szCs w:val="22"/>
        </w:rPr>
        <w:t xml:space="preserve">ncluding the </w:t>
      </w:r>
      <w:r w:rsidR="00B11AC2" w:rsidRPr="00F75CED">
        <w:rPr>
          <w:rFonts w:ascii="Verdana" w:hAnsi="Verdana"/>
          <w:sz w:val="22"/>
          <w:szCs w:val="22"/>
        </w:rPr>
        <w:t xml:space="preserve">Heritage and Character Assessment </w:t>
      </w:r>
    </w:p>
    <w:p w14:paraId="413DC332" w14:textId="77777777" w:rsidR="00F75CED" w:rsidRDefault="00F75CED" w:rsidP="00F75CED">
      <w:pPr>
        <w:pStyle w:val="doc-info"/>
        <w:spacing w:before="0" w:beforeAutospacing="0" w:after="0" w:afterAutospacing="0"/>
        <w:rPr>
          <w:rFonts w:ascii="Verdana" w:hAnsi="Verdana"/>
          <w:sz w:val="22"/>
          <w:szCs w:val="22"/>
        </w:rPr>
      </w:pPr>
      <w:r>
        <w:rPr>
          <w:rFonts w:ascii="Verdana" w:hAnsi="Verdana"/>
          <w:sz w:val="22"/>
          <w:szCs w:val="22"/>
        </w:rPr>
        <w:t xml:space="preserve">         </w:t>
      </w:r>
      <w:r w:rsidR="00B11AC2" w:rsidRPr="00F75CED">
        <w:rPr>
          <w:rFonts w:ascii="Verdana" w:hAnsi="Verdana"/>
          <w:sz w:val="22"/>
          <w:szCs w:val="22"/>
        </w:rPr>
        <w:t>(2017) (AECOM)</w:t>
      </w:r>
      <w:r>
        <w:rPr>
          <w:rFonts w:ascii="Verdana" w:hAnsi="Verdana"/>
          <w:sz w:val="22"/>
          <w:szCs w:val="22"/>
        </w:rPr>
        <w:t xml:space="preserve">, the </w:t>
      </w:r>
      <w:r w:rsidR="00B11AC2" w:rsidRPr="00F75CED">
        <w:rPr>
          <w:rFonts w:ascii="Verdana" w:hAnsi="Verdana"/>
          <w:sz w:val="22"/>
          <w:szCs w:val="22"/>
        </w:rPr>
        <w:t>Lee Green District Centre Design Guides (2019)</w:t>
      </w:r>
    </w:p>
    <w:p w14:paraId="50C55B82" w14:textId="77777777" w:rsidR="00F75CED" w:rsidRDefault="00F75CED" w:rsidP="00F75CED">
      <w:pPr>
        <w:pStyle w:val="doc-info"/>
        <w:spacing w:before="0" w:beforeAutospacing="0" w:after="0" w:afterAutospacing="0"/>
        <w:rPr>
          <w:rFonts w:ascii="Verdana" w:hAnsi="Verdana"/>
          <w:sz w:val="22"/>
          <w:szCs w:val="22"/>
        </w:rPr>
      </w:pPr>
      <w:r>
        <w:rPr>
          <w:rFonts w:ascii="Verdana" w:hAnsi="Verdana"/>
          <w:sz w:val="22"/>
          <w:szCs w:val="22"/>
        </w:rPr>
        <w:t xml:space="preserve">         </w:t>
      </w:r>
      <w:r w:rsidR="00B11AC2" w:rsidRPr="00F75CED">
        <w:rPr>
          <w:rFonts w:ascii="Verdana" w:hAnsi="Verdana"/>
          <w:sz w:val="22"/>
          <w:szCs w:val="22"/>
        </w:rPr>
        <w:t>(AECOM)</w:t>
      </w:r>
      <w:r>
        <w:rPr>
          <w:rFonts w:ascii="Verdana" w:hAnsi="Verdana"/>
          <w:sz w:val="22"/>
          <w:szCs w:val="22"/>
        </w:rPr>
        <w:t xml:space="preserve"> and the Councils’ Supplementary Planning Documents.  For each </w:t>
      </w:r>
    </w:p>
    <w:p w14:paraId="2A741380" w14:textId="77777777" w:rsidR="00F75CED" w:rsidRDefault="00F75CED" w:rsidP="00F75CED">
      <w:pPr>
        <w:pStyle w:val="doc-info"/>
        <w:spacing w:before="0" w:beforeAutospacing="0" w:after="0" w:afterAutospacing="0"/>
        <w:rPr>
          <w:rFonts w:ascii="Verdana" w:hAnsi="Verdana"/>
          <w:sz w:val="22"/>
          <w:szCs w:val="22"/>
        </w:rPr>
      </w:pPr>
      <w:r>
        <w:rPr>
          <w:rFonts w:ascii="Verdana" w:hAnsi="Verdana"/>
          <w:sz w:val="22"/>
          <w:szCs w:val="22"/>
        </w:rPr>
        <w:t xml:space="preserve">         of the seven areas, the dominant features and materials, the problems </w:t>
      </w:r>
    </w:p>
    <w:p w14:paraId="6CEFEA21" w14:textId="42840749" w:rsidR="00F75CED" w:rsidRDefault="00F75CED" w:rsidP="00F75CED">
      <w:pPr>
        <w:pStyle w:val="doc-info"/>
        <w:spacing w:before="0" w:beforeAutospacing="0" w:after="0" w:afterAutospacing="0"/>
        <w:rPr>
          <w:rFonts w:ascii="Verdana" w:hAnsi="Verdana"/>
          <w:sz w:val="22"/>
          <w:szCs w:val="22"/>
        </w:rPr>
      </w:pPr>
      <w:r>
        <w:rPr>
          <w:rFonts w:ascii="Verdana" w:hAnsi="Verdana"/>
          <w:sz w:val="22"/>
          <w:szCs w:val="22"/>
        </w:rPr>
        <w:t xml:space="preserve">         and pressures arising from development and the opportunities for building</w:t>
      </w:r>
    </w:p>
    <w:p w14:paraId="41F94F57" w14:textId="77777777" w:rsidR="00F75CED" w:rsidRDefault="00F75CED" w:rsidP="00F75CED">
      <w:pPr>
        <w:pStyle w:val="doc-info"/>
        <w:spacing w:before="0" w:beforeAutospacing="0" w:after="0" w:afterAutospacing="0"/>
        <w:rPr>
          <w:rFonts w:ascii="Verdana" w:hAnsi="Verdana"/>
          <w:sz w:val="22"/>
          <w:szCs w:val="22"/>
        </w:rPr>
      </w:pPr>
      <w:r>
        <w:rPr>
          <w:rFonts w:ascii="Verdana" w:hAnsi="Verdana"/>
          <w:sz w:val="22"/>
          <w:szCs w:val="22"/>
        </w:rPr>
        <w:t xml:space="preserve">         design and associated environmental enhancements are described in  </w:t>
      </w:r>
    </w:p>
    <w:p w14:paraId="7361DB79" w14:textId="145F20EA" w:rsidR="00B11AC2" w:rsidRPr="00F75CED" w:rsidRDefault="00F75CED" w:rsidP="00F75CED">
      <w:pPr>
        <w:pStyle w:val="doc-info"/>
        <w:spacing w:before="0" w:beforeAutospacing="0" w:after="0" w:afterAutospacing="0"/>
        <w:rPr>
          <w:rFonts w:ascii="Verdana" w:hAnsi="Verdana"/>
          <w:sz w:val="22"/>
          <w:szCs w:val="22"/>
        </w:rPr>
      </w:pPr>
      <w:r>
        <w:rPr>
          <w:rFonts w:ascii="Verdana" w:hAnsi="Verdana"/>
          <w:sz w:val="22"/>
          <w:szCs w:val="22"/>
        </w:rPr>
        <w:t xml:space="preserve">         detail. </w:t>
      </w:r>
    </w:p>
    <w:p w14:paraId="17D226FF" w14:textId="7F0FA10A" w:rsidR="006F54C1" w:rsidRDefault="00B11AC2" w:rsidP="004A4D95">
      <w:pPr>
        <w:shd w:val="clear" w:color="auto" w:fill="FFFFFF"/>
        <w:ind w:left="0" w:firstLine="0"/>
        <w:jc w:val="left"/>
        <w:textAlignment w:val="baseline"/>
        <w:rPr>
          <w:bCs/>
        </w:rPr>
      </w:pPr>
      <w:r>
        <w:rPr>
          <w:rFonts w:cs="Arial"/>
          <w:color w:val="0B0C0C"/>
          <w:szCs w:val="22"/>
        </w:rPr>
        <w:t xml:space="preserve">  </w:t>
      </w:r>
    </w:p>
    <w:p w14:paraId="70DC638F" w14:textId="14A21702" w:rsidR="00923D4F" w:rsidRPr="00274CCD" w:rsidRDefault="001529DA" w:rsidP="001529DA">
      <w:pPr>
        <w:ind w:left="720" w:hanging="720"/>
        <w:jc w:val="left"/>
        <w:rPr>
          <w:rFonts w:cs="Arial"/>
          <w:color w:val="0B0C0C"/>
          <w:szCs w:val="22"/>
        </w:rPr>
      </w:pPr>
      <w:r>
        <w:rPr>
          <w:bCs/>
        </w:rPr>
        <w:t>4</w:t>
      </w:r>
      <w:r w:rsidR="00F75CED">
        <w:rPr>
          <w:bCs/>
        </w:rPr>
        <w:t>.</w:t>
      </w:r>
      <w:r w:rsidR="00564F73">
        <w:rPr>
          <w:bCs/>
        </w:rPr>
        <w:t>69</w:t>
      </w:r>
      <w:r>
        <w:rPr>
          <w:bCs/>
        </w:rPr>
        <w:tab/>
      </w:r>
      <w:r w:rsidR="00F75CED">
        <w:rPr>
          <w:bCs/>
        </w:rPr>
        <w:t xml:space="preserve">I visited each of the seven areas during the course of my site visit and, whilst not undertaking a detailed review of all the features of the built environment </w:t>
      </w:r>
      <w:r w:rsidR="00A959F0">
        <w:rPr>
          <w:bCs/>
        </w:rPr>
        <w:t>with</w:t>
      </w:r>
      <w:r w:rsidR="00F75CED">
        <w:rPr>
          <w:bCs/>
        </w:rPr>
        <w:t xml:space="preserve">in those areas, </w:t>
      </w:r>
      <w:r w:rsidR="00A959F0">
        <w:rPr>
          <w:bCs/>
        </w:rPr>
        <w:t xml:space="preserve">I am satisfied that the general principles of the design guidance for each area </w:t>
      </w:r>
      <w:r w:rsidR="0078051D">
        <w:rPr>
          <w:bCs/>
        </w:rPr>
        <w:t>are</w:t>
      </w:r>
      <w:r w:rsidR="00A959F0">
        <w:rPr>
          <w:bCs/>
        </w:rPr>
        <w:t xml:space="preserve"> </w:t>
      </w:r>
      <w:r w:rsidR="0078051D">
        <w:rPr>
          <w:bCs/>
        </w:rPr>
        <w:t xml:space="preserve">relevant and </w:t>
      </w:r>
      <w:r w:rsidR="00A959F0">
        <w:rPr>
          <w:bCs/>
        </w:rPr>
        <w:t>appropriate.  Whilst this section of the Plan adds considerably to the length of the document, and could form a separate accompanying Design Guidance document, I have concluded that it is likely to be a part of the Plan that is most used</w:t>
      </w:r>
      <w:r w:rsidR="00564F73">
        <w:rPr>
          <w:bCs/>
        </w:rPr>
        <w:t xml:space="preserve"> and referenced</w:t>
      </w:r>
      <w:r w:rsidR="00A959F0">
        <w:rPr>
          <w:bCs/>
        </w:rPr>
        <w:t xml:space="preserve"> by its future users.  As it contains no specific policies on design and </w:t>
      </w:r>
      <w:r w:rsidR="0078051D">
        <w:rPr>
          <w:bCs/>
        </w:rPr>
        <w:t>only comprises</w:t>
      </w:r>
      <w:r w:rsidR="00A959F0">
        <w:rPr>
          <w:bCs/>
        </w:rPr>
        <w:t xml:space="preserve"> detailed guidance based on supporting studies and assessments, I do not recommend any modifications to this section of the Plan. </w:t>
      </w:r>
      <w:r w:rsidR="005632D9">
        <w:rPr>
          <w:bCs/>
        </w:rPr>
        <w:t xml:space="preserve"> However, </w:t>
      </w:r>
      <w:r w:rsidR="00564F73">
        <w:rPr>
          <w:bCs/>
        </w:rPr>
        <w:t xml:space="preserve">I note that </w:t>
      </w:r>
      <w:r w:rsidR="005632D9">
        <w:rPr>
          <w:bCs/>
        </w:rPr>
        <w:t>the SoCG Page 22 records that the Councils and the Forum agree that Section Five be moved to an Appendix in the Plan.  I do not view that as a necessity and will leave this</w:t>
      </w:r>
      <w:r w:rsidR="00564F73">
        <w:rPr>
          <w:bCs/>
        </w:rPr>
        <w:t xml:space="preserve"> as a</w:t>
      </w:r>
      <w:r w:rsidR="005632D9">
        <w:rPr>
          <w:bCs/>
        </w:rPr>
        <w:t xml:space="preserve"> matter for the Councils and the Forum to consider in light of this report. </w:t>
      </w:r>
      <w:r w:rsidR="00A959F0">
        <w:rPr>
          <w:bCs/>
        </w:rPr>
        <w:t xml:space="preserve"> </w:t>
      </w:r>
      <w:r w:rsidR="00F75CED">
        <w:rPr>
          <w:bCs/>
        </w:rPr>
        <w:t xml:space="preserve"> </w:t>
      </w:r>
      <w:r w:rsidR="007F7122">
        <w:rPr>
          <w:rFonts w:cs="Arial"/>
          <w:color w:val="0B0C0C"/>
          <w:szCs w:val="22"/>
        </w:rPr>
        <w:t xml:space="preserve"> </w:t>
      </w:r>
    </w:p>
    <w:p w14:paraId="527419E7" w14:textId="3CAF0A0D" w:rsidR="00366FB3" w:rsidRDefault="00923D4F" w:rsidP="004A4D95">
      <w:pPr>
        <w:jc w:val="left"/>
        <w:rPr>
          <w:rFonts w:cs="Arial"/>
          <w:color w:val="0B0C0C"/>
          <w:szCs w:val="22"/>
        </w:rPr>
      </w:pPr>
      <w:r>
        <w:rPr>
          <w:rFonts w:cs="Arial"/>
          <w:color w:val="0B0C0C"/>
          <w:szCs w:val="22"/>
        </w:rPr>
        <w:t xml:space="preserve">     </w:t>
      </w:r>
    </w:p>
    <w:p w14:paraId="40095702" w14:textId="370F7CED" w:rsidR="006A4CB8" w:rsidRDefault="006861E6" w:rsidP="006A4CB8">
      <w:pPr>
        <w:pStyle w:val="Heading3"/>
      </w:pPr>
      <w:bookmarkStart w:id="39" w:name="_Toc150245433"/>
      <w:r>
        <w:t>Lee Forum Priority Projects</w:t>
      </w:r>
      <w:bookmarkEnd w:id="39"/>
    </w:p>
    <w:p w14:paraId="08A42B8B" w14:textId="77777777" w:rsidR="00804214" w:rsidRDefault="00804214" w:rsidP="004A4D95">
      <w:pPr>
        <w:ind w:left="720" w:hanging="720"/>
        <w:jc w:val="left"/>
        <w:rPr>
          <w:szCs w:val="22"/>
          <w:lang w:eastAsia="en-US"/>
        </w:rPr>
      </w:pPr>
    </w:p>
    <w:p w14:paraId="66EC788D" w14:textId="37C46A01" w:rsidR="0078051D" w:rsidRDefault="00804214" w:rsidP="003034CC">
      <w:pPr>
        <w:ind w:left="0" w:firstLine="0"/>
        <w:jc w:val="left"/>
        <w:rPr>
          <w:szCs w:val="22"/>
          <w:lang w:eastAsia="en-US"/>
        </w:rPr>
      </w:pPr>
      <w:r>
        <w:rPr>
          <w:szCs w:val="22"/>
          <w:lang w:eastAsia="en-US"/>
        </w:rPr>
        <w:t>4.</w:t>
      </w:r>
      <w:r w:rsidR="00564F73">
        <w:rPr>
          <w:szCs w:val="22"/>
          <w:lang w:eastAsia="en-US"/>
        </w:rPr>
        <w:t>70</w:t>
      </w:r>
      <w:r>
        <w:rPr>
          <w:szCs w:val="22"/>
          <w:lang w:eastAsia="en-US"/>
        </w:rPr>
        <w:t xml:space="preserve">   Section </w:t>
      </w:r>
      <w:r w:rsidR="006861E6">
        <w:rPr>
          <w:szCs w:val="22"/>
          <w:lang w:eastAsia="en-US"/>
        </w:rPr>
        <w:t>Six</w:t>
      </w:r>
      <w:r>
        <w:rPr>
          <w:szCs w:val="22"/>
          <w:lang w:eastAsia="en-US"/>
        </w:rPr>
        <w:t xml:space="preserve"> of the Plan</w:t>
      </w:r>
      <w:r w:rsidR="003034CC">
        <w:rPr>
          <w:szCs w:val="22"/>
          <w:lang w:eastAsia="en-US"/>
        </w:rPr>
        <w:t xml:space="preserve"> contains details of the LNF’s priority projects for </w:t>
      </w:r>
    </w:p>
    <w:p w14:paraId="4D9FC025" w14:textId="77777777" w:rsidR="0078051D" w:rsidRDefault="0078051D" w:rsidP="003034CC">
      <w:pPr>
        <w:ind w:left="0" w:firstLine="0"/>
        <w:jc w:val="left"/>
        <w:rPr>
          <w:szCs w:val="22"/>
          <w:lang w:eastAsia="en-US"/>
        </w:rPr>
      </w:pPr>
      <w:r>
        <w:rPr>
          <w:szCs w:val="22"/>
          <w:lang w:eastAsia="en-US"/>
        </w:rPr>
        <w:t xml:space="preserve">         </w:t>
      </w:r>
      <w:r w:rsidR="003034CC">
        <w:rPr>
          <w:szCs w:val="22"/>
          <w:lang w:eastAsia="en-US"/>
        </w:rPr>
        <w:t>environmental and community-based improvements within the Plan area.</w:t>
      </w:r>
    </w:p>
    <w:p w14:paraId="7EB77184" w14:textId="77777777" w:rsidR="0078051D" w:rsidRDefault="0078051D" w:rsidP="003034CC">
      <w:pPr>
        <w:ind w:left="0" w:firstLine="0"/>
        <w:jc w:val="left"/>
        <w:rPr>
          <w:szCs w:val="22"/>
          <w:lang w:eastAsia="en-US"/>
        </w:rPr>
      </w:pPr>
      <w:r>
        <w:rPr>
          <w:szCs w:val="22"/>
          <w:lang w:eastAsia="en-US"/>
        </w:rPr>
        <w:t xml:space="preserve">       </w:t>
      </w:r>
      <w:r w:rsidR="003034CC">
        <w:rPr>
          <w:szCs w:val="22"/>
          <w:lang w:eastAsia="en-US"/>
        </w:rPr>
        <w:t xml:space="preserve">  These are the River Quaggy Trail, the Hither Green Nature Trail, the </w:t>
      </w:r>
    </w:p>
    <w:p w14:paraId="5A8D3FE4" w14:textId="77777777" w:rsidR="0078051D" w:rsidRDefault="0078051D" w:rsidP="003034CC">
      <w:pPr>
        <w:ind w:left="0" w:firstLine="0"/>
        <w:jc w:val="left"/>
        <w:rPr>
          <w:szCs w:val="22"/>
          <w:lang w:eastAsia="en-US"/>
        </w:rPr>
      </w:pPr>
      <w:r>
        <w:rPr>
          <w:szCs w:val="22"/>
          <w:lang w:eastAsia="en-US"/>
        </w:rPr>
        <w:t xml:space="preserve">         </w:t>
      </w:r>
      <w:r w:rsidR="003034CC">
        <w:rPr>
          <w:szCs w:val="22"/>
          <w:lang w:eastAsia="en-US"/>
        </w:rPr>
        <w:t xml:space="preserve">Osborne Terrace Pocket Park, Public Realm and Active Travel </w:t>
      </w:r>
    </w:p>
    <w:p w14:paraId="4D90CAED" w14:textId="77777777" w:rsidR="0078051D" w:rsidRDefault="0078051D" w:rsidP="003034CC">
      <w:pPr>
        <w:ind w:left="0" w:firstLine="0"/>
        <w:jc w:val="left"/>
        <w:rPr>
          <w:szCs w:val="22"/>
          <w:lang w:eastAsia="en-US"/>
        </w:rPr>
      </w:pPr>
      <w:r>
        <w:rPr>
          <w:szCs w:val="22"/>
          <w:lang w:eastAsia="en-US"/>
        </w:rPr>
        <w:t xml:space="preserve">         </w:t>
      </w:r>
      <w:r w:rsidR="003034CC">
        <w:rPr>
          <w:szCs w:val="22"/>
          <w:lang w:eastAsia="en-US"/>
        </w:rPr>
        <w:t xml:space="preserve">Improvements, Community Facilities and Centres, The New Tiger’s Head, </w:t>
      </w:r>
    </w:p>
    <w:p w14:paraId="1B6346D4" w14:textId="77777777" w:rsidR="0078051D" w:rsidRDefault="0078051D" w:rsidP="003034CC">
      <w:pPr>
        <w:ind w:left="0" w:firstLine="0"/>
        <w:jc w:val="left"/>
        <w:rPr>
          <w:szCs w:val="22"/>
          <w:lang w:eastAsia="en-US"/>
        </w:rPr>
      </w:pPr>
      <w:r>
        <w:rPr>
          <w:szCs w:val="22"/>
          <w:lang w:eastAsia="en-US"/>
        </w:rPr>
        <w:t xml:space="preserve">         </w:t>
      </w:r>
      <w:r w:rsidR="003034CC">
        <w:rPr>
          <w:szCs w:val="22"/>
          <w:lang w:eastAsia="en-US"/>
        </w:rPr>
        <w:t xml:space="preserve">Lee Green District Town Centre – Detailed Area Strategy/Masterplanning </w:t>
      </w:r>
    </w:p>
    <w:p w14:paraId="73D9BB6C" w14:textId="77777777" w:rsidR="001D0585" w:rsidRDefault="0078051D" w:rsidP="003034CC">
      <w:pPr>
        <w:ind w:left="0" w:firstLine="0"/>
        <w:jc w:val="left"/>
        <w:rPr>
          <w:szCs w:val="22"/>
          <w:lang w:eastAsia="en-US"/>
        </w:rPr>
      </w:pPr>
      <w:r>
        <w:rPr>
          <w:szCs w:val="22"/>
          <w:lang w:eastAsia="en-US"/>
        </w:rPr>
        <w:t xml:space="preserve">         </w:t>
      </w:r>
      <w:r w:rsidR="003034CC">
        <w:rPr>
          <w:szCs w:val="22"/>
          <w:lang w:eastAsia="en-US"/>
        </w:rPr>
        <w:t xml:space="preserve">and Revitalisation and Improved Access to Playing Fields. </w:t>
      </w:r>
      <w:r w:rsidR="001D0585">
        <w:rPr>
          <w:szCs w:val="22"/>
          <w:lang w:eastAsia="en-US"/>
        </w:rPr>
        <w:t xml:space="preserve">Certain of these </w:t>
      </w:r>
    </w:p>
    <w:p w14:paraId="34178F38" w14:textId="0C2E6D59" w:rsidR="001D0585" w:rsidRDefault="001D0585" w:rsidP="003034CC">
      <w:pPr>
        <w:ind w:left="0" w:firstLine="0"/>
        <w:jc w:val="left"/>
        <w:rPr>
          <w:szCs w:val="22"/>
          <w:lang w:eastAsia="en-US"/>
        </w:rPr>
      </w:pPr>
      <w:r>
        <w:rPr>
          <w:szCs w:val="22"/>
          <w:lang w:eastAsia="en-US"/>
        </w:rPr>
        <w:t xml:space="preserve">         projects are the subject of specific </w:t>
      </w:r>
      <w:r w:rsidR="00160E53">
        <w:rPr>
          <w:szCs w:val="22"/>
          <w:lang w:eastAsia="en-US"/>
        </w:rPr>
        <w:t>p</w:t>
      </w:r>
      <w:r>
        <w:rPr>
          <w:szCs w:val="22"/>
          <w:lang w:eastAsia="en-US"/>
        </w:rPr>
        <w:t xml:space="preserve">olicies within the Plan, such as the </w:t>
      </w:r>
    </w:p>
    <w:p w14:paraId="3261E8DB" w14:textId="77777777" w:rsidR="001D0585" w:rsidRDefault="001D0585" w:rsidP="003034CC">
      <w:pPr>
        <w:ind w:left="0" w:firstLine="0"/>
        <w:jc w:val="left"/>
        <w:rPr>
          <w:szCs w:val="22"/>
          <w:lang w:eastAsia="en-US"/>
        </w:rPr>
      </w:pPr>
      <w:r>
        <w:rPr>
          <w:szCs w:val="22"/>
          <w:lang w:eastAsia="en-US"/>
        </w:rPr>
        <w:t xml:space="preserve">         River Quaggy Trail and the Hither Green Nature Trail and they form part of</w:t>
      </w:r>
    </w:p>
    <w:p w14:paraId="72A57248" w14:textId="77777777" w:rsidR="001D0585" w:rsidRDefault="001D0585" w:rsidP="003034CC">
      <w:pPr>
        <w:ind w:left="0" w:firstLine="0"/>
        <w:jc w:val="left"/>
        <w:rPr>
          <w:szCs w:val="22"/>
          <w:lang w:eastAsia="en-US"/>
        </w:rPr>
      </w:pPr>
      <w:r>
        <w:rPr>
          <w:szCs w:val="22"/>
          <w:lang w:eastAsia="en-US"/>
        </w:rPr>
        <w:t xml:space="preserve">         my main assessment set out above.  For those projects that are not the</w:t>
      </w:r>
    </w:p>
    <w:p w14:paraId="0DC29411" w14:textId="77777777" w:rsidR="001D0585" w:rsidRDefault="001D0585" w:rsidP="003034CC">
      <w:pPr>
        <w:ind w:left="0" w:firstLine="0"/>
        <w:jc w:val="left"/>
        <w:rPr>
          <w:szCs w:val="22"/>
          <w:lang w:eastAsia="en-US"/>
        </w:rPr>
      </w:pPr>
      <w:r>
        <w:rPr>
          <w:szCs w:val="22"/>
          <w:lang w:eastAsia="en-US"/>
        </w:rPr>
        <w:t xml:space="preserve">         subject of policies within the Plan, </w:t>
      </w:r>
      <w:r w:rsidR="003034CC">
        <w:rPr>
          <w:szCs w:val="22"/>
          <w:lang w:eastAsia="en-US"/>
        </w:rPr>
        <w:t>I am satisfied that the</w:t>
      </w:r>
      <w:r>
        <w:rPr>
          <w:szCs w:val="22"/>
          <w:lang w:eastAsia="en-US"/>
        </w:rPr>
        <w:t>y</w:t>
      </w:r>
      <w:r w:rsidR="003034CC">
        <w:rPr>
          <w:szCs w:val="22"/>
          <w:lang w:eastAsia="en-US"/>
        </w:rPr>
        <w:t xml:space="preserve"> all constitute</w:t>
      </w:r>
    </w:p>
    <w:p w14:paraId="59FB4591" w14:textId="77777777" w:rsidR="001D0585" w:rsidRDefault="001D0585" w:rsidP="003034CC">
      <w:pPr>
        <w:ind w:left="0" w:firstLine="0"/>
        <w:jc w:val="left"/>
        <w:rPr>
          <w:szCs w:val="22"/>
          <w:lang w:eastAsia="en-US"/>
        </w:rPr>
      </w:pPr>
      <w:r>
        <w:rPr>
          <w:szCs w:val="22"/>
          <w:lang w:eastAsia="en-US"/>
        </w:rPr>
        <w:t xml:space="preserve">        </w:t>
      </w:r>
      <w:r w:rsidR="003034CC">
        <w:rPr>
          <w:szCs w:val="22"/>
          <w:lang w:eastAsia="en-US"/>
        </w:rPr>
        <w:t xml:space="preserve"> aspirations of the LNF, in line with the Plan’s Spatial Vision and Spatial </w:t>
      </w:r>
    </w:p>
    <w:p w14:paraId="78862444" w14:textId="77777777" w:rsidR="001D0585" w:rsidRDefault="001D0585" w:rsidP="003034CC">
      <w:pPr>
        <w:ind w:left="0" w:firstLine="0"/>
        <w:jc w:val="left"/>
        <w:rPr>
          <w:szCs w:val="22"/>
          <w:lang w:eastAsia="en-US"/>
        </w:rPr>
      </w:pPr>
      <w:r>
        <w:rPr>
          <w:szCs w:val="22"/>
          <w:lang w:eastAsia="en-US"/>
        </w:rPr>
        <w:t xml:space="preserve">         </w:t>
      </w:r>
      <w:r w:rsidR="003034CC">
        <w:rPr>
          <w:szCs w:val="22"/>
          <w:lang w:eastAsia="en-US"/>
        </w:rPr>
        <w:t>Principles, for implementation,</w:t>
      </w:r>
      <w:r w:rsidR="0078051D">
        <w:rPr>
          <w:szCs w:val="22"/>
          <w:lang w:eastAsia="en-US"/>
        </w:rPr>
        <w:t xml:space="preserve"> together</w:t>
      </w:r>
      <w:r w:rsidR="003034CC">
        <w:rPr>
          <w:szCs w:val="22"/>
          <w:lang w:eastAsia="en-US"/>
        </w:rPr>
        <w:t xml:space="preserve"> with key stakeholders and </w:t>
      </w:r>
    </w:p>
    <w:p w14:paraId="3821825C" w14:textId="77777777" w:rsidR="001D0585" w:rsidRDefault="001D0585" w:rsidP="003034CC">
      <w:pPr>
        <w:ind w:left="0" w:firstLine="0"/>
        <w:jc w:val="left"/>
        <w:rPr>
          <w:szCs w:val="22"/>
        </w:rPr>
      </w:pPr>
      <w:r>
        <w:rPr>
          <w:szCs w:val="22"/>
          <w:lang w:eastAsia="en-US"/>
        </w:rPr>
        <w:t xml:space="preserve">         </w:t>
      </w:r>
      <w:r w:rsidR="003034CC">
        <w:rPr>
          <w:szCs w:val="22"/>
          <w:lang w:eastAsia="en-US"/>
        </w:rPr>
        <w:t xml:space="preserve">partners, during the Plan period. </w:t>
      </w:r>
      <w:r w:rsidR="003034CC">
        <w:rPr>
          <w:szCs w:val="22"/>
        </w:rPr>
        <w:t>I therefore do not make</w:t>
      </w:r>
      <w:r>
        <w:rPr>
          <w:szCs w:val="22"/>
        </w:rPr>
        <w:t xml:space="preserve"> </w:t>
      </w:r>
      <w:r w:rsidR="003034CC">
        <w:rPr>
          <w:szCs w:val="22"/>
        </w:rPr>
        <w:t xml:space="preserve">any further </w:t>
      </w:r>
    </w:p>
    <w:p w14:paraId="1FD4521A" w14:textId="606DBBD4" w:rsidR="0078051D" w:rsidRDefault="001D0585" w:rsidP="003034CC">
      <w:pPr>
        <w:ind w:left="0" w:firstLine="0"/>
        <w:jc w:val="left"/>
        <w:rPr>
          <w:szCs w:val="22"/>
        </w:rPr>
      </w:pPr>
      <w:r>
        <w:rPr>
          <w:szCs w:val="22"/>
        </w:rPr>
        <w:t xml:space="preserve">         </w:t>
      </w:r>
      <w:r w:rsidR="003034CC">
        <w:rPr>
          <w:szCs w:val="22"/>
        </w:rPr>
        <w:t>comments on th</w:t>
      </w:r>
      <w:r>
        <w:rPr>
          <w:szCs w:val="22"/>
        </w:rPr>
        <w:t>ose</w:t>
      </w:r>
      <w:r w:rsidR="003034CC">
        <w:rPr>
          <w:szCs w:val="22"/>
        </w:rPr>
        <w:t xml:space="preserve"> projects</w:t>
      </w:r>
      <w:r>
        <w:rPr>
          <w:szCs w:val="22"/>
        </w:rPr>
        <w:t>, as described</w:t>
      </w:r>
      <w:r w:rsidR="003034CC">
        <w:rPr>
          <w:szCs w:val="22"/>
        </w:rPr>
        <w:t xml:space="preserve"> within this </w:t>
      </w:r>
      <w:r w:rsidR="00B11AC2">
        <w:rPr>
          <w:szCs w:val="22"/>
        </w:rPr>
        <w:t>section of the</w:t>
      </w:r>
    </w:p>
    <w:p w14:paraId="26B6418F" w14:textId="727DFA30" w:rsidR="003034CC" w:rsidRDefault="0078051D" w:rsidP="003034CC">
      <w:pPr>
        <w:ind w:left="0" w:firstLine="0"/>
        <w:jc w:val="left"/>
        <w:rPr>
          <w:rFonts w:ascii="Times New Roman" w:eastAsiaTheme="minorHAnsi" w:hAnsi="Times New Roman"/>
          <w:sz w:val="24"/>
          <w:szCs w:val="24"/>
        </w:rPr>
      </w:pPr>
      <w:r>
        <w:rPr>
          <w:szCs w:val="22"/>
        </w:rPr>
        <w:t xml:space="preserve">        </w:t>
      </w:r>
      <w:r w:rsidR="003034CC">
        <w:rPr>
          <w:szCs w:val="22"/>
        </w:rPr>
        <w:t xml:space="preserve"> Plan, as they are </w:t>
      </w:r>
      <w:r w:rsidR="00AD0350">
        <w:rPr>
          <w:szCs w:val="22"/>
        </w:rPr>
        <w:t xml:space="preserve">the subject of </w:t>
      </w:r>
      <w:r w:rsidR="003034CC">
        <w:rPr>
          <w:szCs w:val="22"/>
        </w:rPr>
        <w:t>proposed land-use planning policies.</w:t>
      </w:r>
      <w:r w:rsidR="003034CC">
        <w:rPr>
          <w:rStyle w:val="FootnoteReference"/>
          <w:szCs w:val="22"/>
        </w:rPr>
        <w:footnoteReference w:id="18"/>
      </w:r>
      <w:r w:rsidR="003034CC">
        <w:rPr>
          <w:szCs w:val="22"/>
        </w:rPr>
        <w:t xml:space="preserve">  </w:t>
      </w:r>
      <w:r w:rsidR="003034CC">
        <w:rPr>
          <w:rFonts w:ascii="Times New Roman" w:eastAsiaTheme="minorHAnsi" w:hAnsi="Times New Roman"/>
          <w:sz w:val="24"/>
          <w:szCs w:val="24"/>
        </w:rPr>
        <w:t xml:space="preserve"> </w:t>
      </w:r>
    </w:p>
    <w:p w14:paraId="518D539D" w14:textId="38FDC791" w:rsidR="008332AE" w:rsidRDefault="003034CC" w:rsidP="004A4D95">
      <w:pPr>
        <w:ind w:left="720" w:hanging="720"/>
        <w:jc w:val="left"/>
        <w:rPr>
          <w:szCs w:val="22"/>
          <w:lang w:eastAsia="en-US"/>
        </w:rPr>
      </w:pPr>
      <w:r>
        <w:rPr>
          <w:szCs w:val="22"/>
          <w:lang w:eastAsia="en-US"/>
        </w:rPr>
        <w:t xml:space="preserve">    </w:t>
      </w:r>
      <w:r w:rsidR="00804214">
        <w:rPr>
          <w:szCs w:val="22"/>
          <w:lang w:eastAsia="en-US"/>
        </w:rPr>
        <w:t xml:space="preserve"> </w:t>
      </w:r>
    </w:p>
    <w:p w14:paraId="2CD6DDCC" w14:textId="77777777" w:rsidR="006861E6" w:rsidRDefault="006861E6" w:rsidP="004A4D95">
      <w:pPr>
        <w:pStyle w:val="Heading3"/>
      </w:pPr>
      <w:bookmarkStart w:id="40" w:name="_Toc150245434"/>
      <w:r>
        <w:t>Delivery</w:t>
      </w:r>
      <w:bookmarkEnd w:id="40"/>
    </w:p>
    <w:p w14:paraId="78CFD1C1" w14:textId="57AED139" w:rsidR="00DE707C" w:rsidRDefault="00DE707C" w:rsidP="004A4D95">
      <w:pPr>
        <w:pStyle w:val="CommentText"/>
        <w:ind w:left="714" w:hanging="714"/>
        <w:jc w:val="left"/>
        <w:rPr>
          <w:i/>
          <w:iCs/>
          <w:sz w:val="22"/>
          <w:szCs w:val="22"/>
        </w:rPr>
      </w:pPr>
    </w:p>
    <w:p w14:paraId="3057FDDD" w14:textId="5FDA8682" w:rsidR="00A5054E" w:rsidRDefault="00DE707C" w:rsidP="004A4D95">
      <w:pPr>
        <w:pStyle w:val="CommentText"/>
        <w:ind w:left="714" w:hanging="714"/>
        <w:jc w:val="left"/>
        <w:rPr>
          <w:sz w:val="22"/>
          <w:szCs w:val="22"/>
        </w:rPr>
      </w:pPr>
      <w:r>
        <w:rPr>
          <w:sz w:val="22"/>
          <w:szCs w:val="22"/>
        </w:rPr>
        <w:t>4.</w:t>
      </w:r>
      <w:r w:rsidR="00564F73">
        <w:rPr>
          <w:sz w:val="22"/>
          <w:szCs w:val="22"/>
        </w:rPr>
        <w:t>71</w:t>
      </w:r>
      <w:r>
        <w:rPr>
          <w:sz w:val="22"/>
          <w:szCs w:val="22"/>
        </w:rPr>
        <w:t xml:space="preserve">   Section </w:t>
      </w:r>
      <w:r w:rsidR="006861E6">
        <w:rPr>
          <w:sz w:val="22"/>
          <w:szCs w:val="22"/>
        </w:rPr>
        <w:t xml:space="preserve">Seven </w:t>
      </w:r>
      <w:r>
        <w:rPr>
          <w:sz w:val="22"/>
          <w:szCs w:val="22"/>
        </w:rPr>
        <w:t>of the Plan</w:t>
      </w:r>
      <w:r w:rsidR="006861E6">
        <w:rPr>
          <w:sz w:val="22"/>
          <w:szCs w:val="22"/>
        </w:rPr>
        <w:t xml:space="preserve"> is entitled ‘</w:t>
      </w:r>
      <w:r w:rsidR="008667D4">
        <w:rPr>
          <w:sz w:val="22"/>
          <w:szCs w:val="22"/>
        </w:rPr>
        <w:t>Delivery</w:t>
      </w:r>
      <w:r w:rsidR="006861E6">
        <w:rPr>
          <w:sz w:val="22"/>
          <w:szCs w:val="22"/>
        </w:rPr>
        <w:t>’</w:t>
      </w:r>
      <w:r w:rsidR="008667D4">
        <w:rPr>
          <w:sz w:val="22"/>
          <w:szCs w:val="22"/>
        </w:rPr>
        <w:t xml:space="preserve"> and sets out a Delivery Strategy</w:t>
      </w:r>
      <w:r w:rsidR="00C90712">
        <w:rPr>
          <w:sz w:val="22"/>
          <w:szCs w:val="22"/>
        </w:rPr>
        <w:t xml:space="preserve"> which includes a monitoring framework (at Table 8) for every </w:t>
      </w:r>
      <w:r w:rsidR="00160E53">
        <w:rPr>
          <w:sz w:val="22"/>
          <w:szCs w:val="22"/>
        </w:rPr>
        <w:t>p</w:t>
      </w:r>
      <w:r w:rsidR="00C90712">
        <w:rPr>
          <w:sz w:val="22"/>
          <w:szCs w:val="22"/>
        </w:rPr>
        <w:t xml:space="preserve">olicy in the Plan, identifying key delivery partners and mechanisms, and measurable targets.  Paragraph 7.4 is a short section on the Review of the Plan.  I consider </w:t>
      </w:r>
      <w:r w:rsidR="009475E9">
        <w:rPr>
          <w:sz w:val="22"/>
          <w:szCs w:val="22"/>
        </w:rPr>
        <w:t>it</w:t>
      </w:r>
      <w:r w:rsidR="00C90712">
        <w:rPr>
          <w:sz w:val="22"/>
          <w:szCs w:val="22"/>
        </w:rPr>
        <w:t xml:space="preserve"> needs to make a clearer statement that, if necessary, the Plan will be reviewed in light of any relevant changes in national policies and the emerging new Local Plans for RBG and LBL, </w:t>
      </w:r>
      <w:r w:rsidR="00857F5D">
        <w:rPr>
          <w:sz w:val="22"/>
          <w:szCs w:val="22"/>
        </w:rPr>
        <w:t xml:space="preserve">and this is addressed by recommended modification </w:t>
      </w:r>
      <w:r w:rsidR="00857F5D">
        <w:rPr>
          <w:b/>
          <w:bCs/>
          <w:sz w:val="22"/>
          <w:szCs w:val="22"/>
        </w:rPr>
        <w:t>PM</w:t>
      </w:r>
      <w:r w:rsidR="00564F73">
        <w:rPr>
          <w:b/>
          <w:bCs/>
          <w:sz w:val="22"/>
          <w:szCs w:val="22"/>
        </w:rPr>
        <w:t>26</w:t>
      </w:r>
      <w:r w:rsidR="00564F73">
        <w:rPr>
          <w:sz w:val="22"/>
          <w:szCs w:val="22"/>
        </w:rPr>
        <w:t>.</w:t>
      </w:r>
      <w:r w:rsidR="00857F5D">
        <w:rPr>
          <w:sz w:val="22"/>
          <w:szCs w:val="22"/>
        </w:rPr>
        <w:t xml:space="preserve">  </w:t>
      </w:r>
      <w:r w:rsidR="00A5054E">
        <w:rPr>
          <w:sz w:val="22"/>
          <w:szCs w:val="22"/>
        </w:rPr>
        <w:t xml:space="preserve">  </w:t>
      </w:r>
    </w:p>
    <w:p w14:paraId="77E70329" w14:textId="4269DC03" w:rsidR="00A5054E" w:rsidRDefault="00A5054E" w:rsidP="004A4D95">
      <w:pPr>
        <w:pStyle w:val="CommentText"/>
        <w:ind w:left="714" w:hanging="714"/>
        <w:jc w:val="left"/>
        <w:rPr>
          <w:sz w:val="22"/>
          <w:szCs w:val="22"/>
        </w:rPr>
      </w:pPr>
    </w:p>
    <w:p w14:paraId="10EC4026" w14:textId="32B8D59E" w:rsidR="005B718E" w:rsidRDefault="00906AAD" w:rsidP="004A4D95">
      <w:pPr>
        <w:pStyle w:val="Heading3"/>
        <w:rPr>
          <w:lang w:eastAsia="en-US"/>
        </w:rPr>
      </w:pPr>
      <w:bookmarkStart w:id="41" w:name="_Toc150245435"/>
      <w:r w:rsidRPr="00906AAD">
        <w:rPr>
          <w:lang w:eastAsia="en-US"/>
        </w:rPr>
        <w:t>Other Matters</w:t>
      </w:r>
      <w:bookmarkEnd w:id="41"/>
    </w:p>
    <w:p w14:paraId="77E7DBDF" w14:textId="14EAF32C" w:rsidR="00102383" w:rsidRDefault="00102383" w:rsidP="00102383">
      <w:pPr>
        <w:rPr>
          <w:lang w:eastAsia="en-US"/>
        </w:rPr>
      </w:pPr>
    </w:p>
    <w:p w14:paraId="02D67E30" w14:textId="6391AE5E" w:rsidR="00102383" w:rsidRPr="00635CDC" w:rsidRDefault="00397032" w:rsidP="00397032">
      <w:pPr>
        <w:ind w:left="714" w:hanging="714"/>
        <w:jc w:val="left"/>
        <w:rPr>
          <w:lang w:eastAsia="en-US"/>
        </w:rPr>
      </w:pPr>
      <w:r>
        <w:rPr>
          <w:lang w:eastAsia="en-US"/>
        </w:rPr>
        <w:t>4.72</w:t>
      </w:r>
      <w:r>
        <w:rPr>
          <w:lang w:eastAsia="en-US"/>
        </w:rPr>
        <w:tab/>
      </w:r>
      <w:r w:rsidR="00102383">
        <w:rPr>
          <w:lang w:eastAsia="en-US"/>
        </w:rPr>
        <w:t xml:space="preserve">Upon my initial assessment of the Plan, </w:t>
      </w:r>
      <w:r w:rsidR="00635CDC">
        <w:rPr>
          <w:lang w:eastAsia="en-US"/>
        </w:rPr>
        <w:t>I not</w:t>
      </w:r>
      <w:r w:rsidR="00102383">
        <w:t xml:space="preserve">ed that the draft Plan states at paragraph 1.2, that the Plan </w:t>
      </w:r>
      <w:r w:rsidR="00102383" w:rsidRPr="00635CDC">
        <w:rPr>
          <w:i/>
          <w:iCs/>
        </w:rPr>
        <w:t xml:space="preserve">"…. will help to create a cohesive, healthy and sustainable environment ….".  </w:t>
      </w:r>
      <w:r w:rsidR="00102383">
        <w:t>However, as drafted, I considered that the Plan does not presently contain a sufficiently clear statement which addresses the national requirement to contribute to the achievement of sustainable development, as it applies to the Plan area. I therefore invited</w:t>
      </w:r>
      <w:r>
        <w:t xml:space="preserve"> </w:t>
      </w:r>
      <w:r w:rsidR="00102383">
        <w:t>the Qualifying Body</w:t>
      </w:r>
      <w:r w:rsidR="00635CDC">
        <w:t>, as Question No. 4,</w:t>
      </w:r>
      <w:r w:rsidR="00102383">
        <w:t xml:space="preserve"> to consider providing some suitable text in order to address this point for inclusion in Section 3 </w:t>
      </w:r>
      <w:r w:rsidR="00635CDC">
        <w:t xml:space="preserve">of the Plan </w:t>
      </w:r>
      <w:r w:rsidR="00102383">
        <w:t xml:space="preserve">(possibly as an extension of paragraph 3.2) which I may consider as a potential modification to the Plan. </w:t>
      </w:r>
      <w:r w:rsidR="00635CDC">
        <w:t xml:space="preserve">The Forum’s response dated 12 October 2023 includes four paragraphs of draft text for insertion at the end of sub-section 3.2.  I consider that this additional text is appropriate and addresses my initial concern.  I therefore recommend its inclusion as proposed modification </w:t>
      </w:r>
      <w:r w:rsidR="00635CDC" w:rsidRPr="00635CDC">
        <w:rPr>
          <w:b/>
          <w:bCs/>
        </w:rPr>
        <w:t>PM</w:t>
      </w:r>
      <w:r w:rsidR="00635CDC">
        <w:rPr>
          <w:b/>
          <w:bCs/>
        </w:rPr>
        <w:t>27</w:t>
      </w:r>
      <w:r w:rsidR="00635CDC">
        <w:t>.</w:t>
      </w:r>
      <w:r w:rsidR="00635CDC" w:rsidRPr="00635CDC">
        <w:rPr>
          <w:b/>
          <w:bCs/>
        </w:rPr>
        <w:t xml:space="preserve"> </w:t>
      </w:r>
      <w:r w:rsidR="00635CDC" w:rsidRPr="00635CDC">
        <w:rPr>
          <w:lang w:eastAsia="en-US"/>
        </w:rPr>
        <w:t xml:space="preserve"> </w:t>
      </w:r>
      <w:r w:rsidR="00102383" w:rsidRPr="00635CDC">
        <w:rPr>
          <w:lang w:eastAsia="en-US"/>
        </w:rPr>
        <w:t xml:space="preserve"> </w:t>
      </w:r>
    </w:p>
    <w:p w14:paraId="147FADE3" w14:textId="79B39781" w:rsidR="00102383" w:rsidRPr="00102383" w:rsidRDefault="00102383" w:rsidP="00102383">
      <w:pPr>
        <w:rPr>
          <w:lang w:eastAsia="en-US"/>
        </w:rPr>
      </w:pPr>
      <w:r>
        <w:rPr>
          <w:lang w:eastAsia="en-US"/>
        </w:rPr>
        <w:t xml:space="preserve">  </w:t>
      </w:r>
    </w:p>
    <w:p w14:paraId="1F079C8E" w14:textId="20B98487" w:rsidR="00DA231D" w:rsidRPr="00C36CA1" w:rsidRDefault="00624F08" w:rsidP="004A4D95">
      <w:pPr>
        <w:pStyle w:val="CommentText"/>
        <w:ind w:left="714" w:hanging="714"/>
        <w:jc w:val="left"/>
        <w:rPr>
          <w:sz w:val="22"/>
          <w:szCs w:val="22"/>
        </w:rPr>
      </w:pPr>
      <w:r w:rsidRPr="00B80E44">
        <w:rPr>
          <w:sz w:val="22"/>
          <w:szCs w:val="22"/>
          <w:lang w:eastAsia="en-US"/>
        </w:rPr>
        <w:t>4.</w:t>
      </w:r>
      <w:r w:rsidR="00564F73">
        <w:rPr>
          <w:sz w:val="22"/>
          <w:szCs w:val="22"/>
          <w:lang w:eastAsia="en-US"/>
        </w:rPr>
        <w:t>7</w:t>
      </w:r>
      <w:r w:rsidR="009639F1">
        <w:rPr>
          <w:sz w:val="22"/>
          <w:szCs w:val="22"/>
          <w:lang w:eastAsia="en-US"/>
        </w:rPr>
        <w:t>3</w:t>
      </w:r>
      <w:r>
        <w:rPr>
          <w:szCs w:val="22"/>
          <w:lang w:eastAsia="en-US"/>
        </w:rPr>
        <w:t xml:space="preserve">  </w:t>
      </w:r>
      <w:r w:rsidR="00B75E83">
        <w:rPr>
          <w:szCs w:val="22"/>
          <w:lang w:eastAsia="en-US"/>
        </w:rPr>
        <w:t xml:space="preserve"> </w:t>
      </w:r>
      <w:r w:rsidR="000159E6" w:rsidRPr="000159E6">
        <w:rPr>
          <w:sz w:val="22"/>
          <w:szCs w:val="22"/>
          <w:lang w:eastAsia="en-US"/>
        </w:rPr>
        <w:t>T</w:t>
      </w:r>
      <w:r w:rsidR="000062B9" w:rsidRPr="000159E6">
        <w:rPr>
          <w:sz w:val="22"/>
          <w:szCs w:val="22"/>
          <w:lang w:eastAsia="en-US"/>
        </w:rPr>
        <w:t>h</w:t>
      </w:r>
      <w:r w:rsidR="000062B9" w:rsidRPr="000062B9">
        <w:rPr>
          <w:sz w:val="22"/>
          <w:szCs w:val="22"/>
          <w:lang w:eastAsia="en-US"/>
        </w:rPr>
        <w:t xml:space="preserve">e Plan contains </w:t>
      </w:r>
      <w:r w:rsidR="000159E6">
        <w:rPr>
          <w:sz w:val="22"/>
          <w:szCs w:val="22"/>
          <w:lang w:eastAsia="en-US"/>
        </w:rPr>
        <w:t>five</w:t>
      </w:r>
      <w:r w:rsidR="000062B9" w:rsidRPr="000062B9">
        <w:rPr>
          <w:sz w:val="22"/>
          <w:szCs w:val="22"/>
          <w:lang w:eastAsia="en-US"/>
        </w:rPr>
        <w:t xml:space="preserve"> A</w:t>
      </w:r>
      <w:r w:rsidR="005120CD">
        <w:rPr>
          <w:sz w:val="22"/>
          <w:szCs w:val="22"/>
          <w:lang w:eastAsia="en-US"/>
        </w:rPr>
        <w:t>nnexes</w:t>
      </w:r>
      <w:r w:rsidR="000062B9">
        <w:rPr>
          <w:szCs w:val="22"/>
          <w:lang w:eastAsia="en-US"/>
        </w:rPr>
        <w:t xml:space="preserve">.  </w:t>
      </w:r>
      <w:r w:rsidR="00DA231D">
        <w:rPr>
          <w:sz w:val="22"/>
          <w:szCs w:val="22"/>
        </w:rPr>
        <w:t>A</w:t>
      </w:r>
      <w:r w:rsidR="005120CD">
        <w:rPr>
          <w:sz w:val="22"/>
          <w:szCs w:val="22"/>
        </w:rPr>
        <w:t xml:space="preserve">nnex </w:t>
      </w:r>
      <w:r w:rsidR="000159E6">
        <w:rPr>
          <w:sz w:val="22"/>
          <w:szCs w:val="22"/>
        </w:rPr>
        <w:t xml:space="preserve">One contains Shop Front Design Guidance, which should be read alongside the Lewisham Shop Front Design Code SPD (2006) and the Greenwich Design Guidance for Shop Fronts SPD (2005). Annex Two is the Lee Forum Area Profile and History.  Annex Three describes how the Lee Forum Area relates to the wider area and to the current Local Plans covering the area.  Annex Four is a listing of the key </w:t>
      </w:r>
      <w:r w:rsidR="00B80F53">
        <w:rPr>
          <w:sz w:val="22"/>
          <w:szCs w:val="22"/>
        </w:rPr>
        <w:t>e</w:t>
      </w:r>
      <w:r w:rsidR="000159E6">
        <w:rPr>
          <w:sz w:val="22"/>
          <w:szCs w:val="22"/>
        </w:rPr>
        <w:t xml:space="preserve">vidence </w:t>
      </w:r>
      <w:r w:rsidR="00B80F53">
        <w:rPr>
          <w:sz w:val="22"/>
          <w:szCs w:val="22"/>
        </w:rPr>
        <w:t>r</w:t>
      </w:r>
      <w:r w:rsidR="000159E6">
        <w:rPr>
          <w:sz w:val="22"/>
          <w:szCs w:val="22"/>
        </w:rPr>
        <w:t>eports that have informed the preparation of the Plan.  Annex Five i</w:t>
      </w:r>
      <w:r w:rsidR="006A4CB8">
        <w:rPr>
          <w:sz w:val="22"/>
          <w:szCs w:val="22"/>
        </w:rPr>
        <w:t>s a Glossary of planning terms and acronyms</w:t>
      </w:r>
      <w:r w:rsidR="000159E6">
        <w:rPr>
          <w:sz w:val="22"/>
          <w:szCs w:val="22"/>
        </w:rPr>
        <w:t xml:space="preserve"> used within the Plan</w:t>
      </w:r>
      <w:r w:rsidR="006A4CB8">
        <w:rPr>
          <w:sz w:val="22"/>
          <w:szCs w:val="22"/>
        </w:rPr>
        <w:t xml:space="preserve">. </w:t>
      </w:r>
      <w:r w:rsidR="00C36CA1">
        <w:rPr>
          <w:sz w:val="22"/>
          <w:szCs w:val="22"/>
        </w:rPr>
        <w:t xml:space="preserve"> I </w:t>
      </w:r>
      <w:r w:rsidR="000159E6">
        <w:rPr>
          <w:sz w:val="22"/>
          <w:szCs w:val="22"/>
        </w:rPr>
        <w:t xml:space="preserve">do not </w:t>
      </w:r>
      <w:r w:rsidR="00C36CA1">
        <w:rPr>
          <w:sz w:val="22"/>
          <w:szCs w:val="22"/>
        </w:rPr>
        <w:t>recommend</w:t>
      </w:r>
      <w:r w:rsidR="000159E6">
        <w:rPr>
          <w:sz w:val="22"/>
          <w:szCs w:val="22"/>
        </w:rPr>
        <w:t xml:space="preserve"> any modifications to</w:t>
      </w:r>
      <w:r w:rsidR="00C36CA1">
        <w:rPr>
          <w:sz w:val="22"/>
          <w:szCs w:val="22"/>
        </w:rPr>
        <w:t xml:space="preserve"> </w:t>
      </w:r>
      <w:r w:rsidR="00615E55">
        <w:rPr>
          <w:sz w:val="22"/>
          <w:szCs w:val="22"/>
        </w:rPr>
        <w:t xml:space="preserve">the content of </w:t>
      </w:r>
      <w:r w:rsidR="000159E6">
        <w:rPr>
          <w:sz w:val="22"/>
          <w:szCs w:val="22"/>
        </w:rPr>
        <w:t>these Annexes</w:t>
      </w:r>
      <w:r w:rsidR="006861E6">
        <w:rPr>
          <w:sz w:val="22"/>
          <w:szCs w:val="22"/>
        </w:rPr>
        <w:t xml:space="preserve">, apart from the need to check </w:t>
      </w:r>
      <w:r w:rsidR="001D0585">
        <w:rPr>
          <w:sz w:val="22"/>
          <w:szCs w:val="22"/>
        </w:rPr>
        <w:t xml:space="preserve">and update </w:t>
      </w:r>
      <w:r w:rsidR="006861E6">
        <w:rPr>
          <w:sz w:val="22"/>
          <w:szCs w:val="22"/>
        </w:rPr>
        <w:t xml:space="preserve">the Glossary for </w:t>
      </w:r>
      <w:r w:rsidR="003006F2">
        <w:rPr>
          <w:sz w:val="22"/>
          <w:szCs w:val="22"/>
        </w:rPr>
        <w:t xml:space="preserve">its </w:t>
      </w:r>
      <w:r w:rsidR="006861E6">
        <w:rPr>
          <w:sz w:val="22"/>
          <w:szCs w:val="22"/>
        </w:rPr>
        <w:t>current accuracy, e.g. DCLG is now DLUHC (Department for Levelling Up, Housing and Communities</w:t>
      </w:r>
      <w:r w:rsidR="00B80F53">
        <w:rPr>
          <w:sz w:val="22"/>
          <w:szCs w:val="22"/>
        </w:rPr>
        <w:t>)</w:t>
      </w:r>
      <w:r w:rsidR="006861E6">
        <w:rPr>
          <w:sz w:val="22"/>
          <w:szCs w:val="22"/>
        </w:rPr>
        <w:t xml:space="preserve"> and SER is ‘Southeastern Railway’.</w:t>
      </w:r>
      <w:r w:rsidR="00F837EE">
        <w:rPr>
          <w:sz w:val="22"/>
          <w:szCs w:val="22"/>
        </w:rPr>
        <w:t xml:space="preserve"> </w:t>
      </w:r>
      <w:r w:rsidR="00F45188">
        <w:rPr>
          <w:sz w:val="22"/>
          <w:szCs w:val="22"/>
        </w:rPr>
        <w:t>The SoCG also contains some references to</w:t>
      </w:r>
      <w:r w:rsidR="00F837EE">
        <w:rPr>
          <w:sz w:val="22"/>
          <w:szCs w:val="22"/>
        </w:rPr>
        <w:t xml:space="preserve"> the Glossary</w:t>
      </w:r>
      <w:r w:rsidR="00F45188">
        <w:rPr>
          <w:sz w:val="22"/>
          <w:szCs w:val="22"/>
        </w:rPr>
        <w:t xml:space="preserve">, for example re. Policies TC3 and BHA1, and the Plan’s supporting text may need </w:t>
      </w:r>
      <w:r w:rsidR="001D0585">
        <w:rPr>
          <w:sz w:val="22"/>
          <w:szCs w:val="22"/>
        </w:rPr>
        <w:t>further</w:t>
      </w:r>
      <w:r w:rsidR="00F45188">
        <w:rPr>
          <w:sz w:val="22"/>
          <w:szCs w:val="22"/>
        </w:rPr>
        <w:t xml:space="preserve"> cross-references to the Glossary.</w:t>
      </w:r>
    </w:p>
    <w:p w14:paraId="7E5C991D" w14:textId="416AD696" w:rsidR="003208AD" w:rsidRDefault="003208AD" w:rsidP="004A4D95">
      <w:pPr>
        <w:pStyle w:val="CommentText"/>
        <w:ind w:left="714" w:hanging="714"/>
        <w:jc w:val="left"/>
        <w:rPr>
          <w:sz w:val="22"/>
          <w:szCs w:val="22"/>
        </w:rPr>
      </w:pPr>
    </w:p>
    <w:p w14:paraId="7A6AE0D8" w14:textId="19CEFACF" w:rsidR="00543ED5" w:rsidRPr="00F837EE" w:rsidRDefault="005B0B7F" w:rsidP="001A34E5">
      <w:pPr>
        <w:pStyle w:val="NormalWeb"/>
        <w:shd w:val="clear" w:color="auto" w:fill="FFFFFF"/>
        <w:spacing w:before="0" w:beforeAutospacing="0" w:after="0" w:afterAutospacing="0"/>
        <w:ind w:left="714" w:hanging="714"/>
        <w:rPr>
          <w:rFonts w:ascii="Verdana" w:eastAsiaTheme="majorEastAsia" w:hAnsi="Verdana" w:cstheme="majorBidi"/>
          <w:color w:val="002060"/>
          <w:sz w:val="22"/>
        </w:rPr>
      </w:pPr>
      <w:r>
        <w:rPr>
          <w:rFonts w:ascii="Verdana" w:hAnsi="Verdana" w:cs="Arial"/>
          <w:color w:val="0B0C0C"/>
          <w:sz w:val="22"/>
          <w:szCs w:val="22"/>
        </w:rPr>
        <w:t>4.</w:t>
      </w:r>
      <w:r w:rsidR="00564F73">
        <w:rPr>
          <w:rFonts w:ascii="Verdana" w:hAnsi="Verdana" w:cs="Arial"/>
          <w:color w:val="0B0C0C"/>
          <w:sz w:val="22"/>
          <w:szCs w:val="22"/>
        </w:rPr>
        <w:t>7</w:t>
      </w:r>
      <w:r w:rsidR="009639F1">
        <w:rPr>
          <w:rFonts w:ascii="Verdana" w:hAnsi="Verdana" w:cs="Arial"/>
          <w:color w:val="0B0C0C"/>
          <w:sz w:val="22"/>
          <w:szCs w:val="22"/>
        </w:rPr>
        <w:t>4</w:t>
      </w:r>
      <w:r w:rsidR="00A258C5">
        <w:rPr>
          <w:rFonts w:ascii="Verdana" w:hAnsi="Verdana" w:cs="Arial"/>
          <w:color w:val="0B0C0C"/>
          <w:sz w:val="22"/>
          <w:szCs w:val="22"/>
        </w:rPr>
        <w:t xml:space="preserve">   </w:t>
      </w:r>
      <w:r w:rsidR="00040BA9" w:rsidRPr="00040BA9">
        <w:rPr>
          <w:rFonts w:ascii="Verdana" w:hAnsi="Verdana"/>
          <w:sz w:val="22"/>
          <w:szCs w:val="22"/>
        </w:rPr>
        <w:t xml:space="preserve">As an advisory comment, when the Plan is being redrafted to take account </w:t>
      </w:r>
      <w:r w:rsidR="00040BA9" w:rsidRPr="001A34E5">
        <w:rPr>
          <w:rFonts w:ascii="Verdana" w:hAnsi="Verdana"/>
          <w:sz w:val="22"/>
          <w:szCs w:val="22"/>
        </w:rPr>
        <w:t xml:space="preserve">of the recommended modifications in this report, it should be re-checked for any typographical errors and any other consequential changes, etc. </w:t>
      </w:r>
      <w:r w:rsidR="00906AAD" w:rsidRPr="001A34E5">
        <w:rPr>
          <w:rFonts w:ascii="Verdana" w:hAnsi="Verdana" w:cs="Arial"/>
          <w:color w:val="0B0C0C"/>
          <w:sz w:val="22"/>
          <w:szCs w:val="22"/>
        </w:rPr>
        <w:t xml:space="preserve"> </w:t>
      </w:r>
      <w:r w:rsidR="001A34E5" w:rsidRPr="001A34E5">
        <w:rPr>
          <w:rFonts w:ascii="Verdana" w:hAnsi="Verdana"/>
          <w:sz w:val="22"/>
          <w:szCs w:val="22"/>
        </w:rPr>
        <w:t>Minor amendments to the text and numbering (sections, paragraphs etc</w:t>
      </w:r>
      <w:r w:rsidR="008170FE">
        <w:rPr>
          <w:rFonts w:ascii="Verdana" w:hAnsi="Verdana"/>
          <w:sz w:val="22"/>
          <w:szCs w:val="22"/>
        </w:rPr>
        <w:t>.</w:t>
      </w:r>
      <w:r w:rsidR="001A34E5" w:rsidRPr="001A34E5">
        <w:rPr>
          <w:rFonts w:ascii="Verdana" w:hAnsi="Verdana"/>
          <w:sz w:val="22"/>
          <w:szCs w:val="22"/>
        </w:rPr>
        <w:t xml:space="preserve">) can be made consequential to the recommended modifications, alongside any other minor non-material changes or updates, </w:t>
      </w:r>
      <w:r w:rsidR="001A34E5" w:rsidRPr="001A34E5">
        <w:rPr>
          <w:rFonts w:ascii="Verdana" w:hAnsi="Verdana"/>
          <w:bCs/>
          <w:sz w:val="22"/>
          <w:szCs w:val="22"/>
        </w:rPr>
        <w:t xml:space="preserve">in agreement between the </w:t>
      </w:r>
      <w:r w:rsidR="005120CD">
        <w:rPr>
          <w:rFonts w:ascii="Verdana" w:hAnsi="Verdana"/>
          <w:bCs/>
          <w:sz w:val="22"/>
          <w:szCs w:val="22"/>
        </w:rPr>
        <w:t>Forum</w:t>
      </w:r>
      <w:r w:rsidR="001A34E5">
        <w:rPr>
          <w:rFonts w:ascii="Verdana" w:hAnsi="Verdana"/>
          <w:bCs/>
          <w:sz w:val="22"/>
          <w:szCs w:val="22"/>
        </w:rPr>
        <w:t xml:space="preserve"> </w:t>
      </w:r>
      <w:r w:rsidR="001A34E5" w:rsidRPr="001A34E5">
        <w:rPr>
          <w:rFonts w:ascii="Verdana" w:hAnsi="Verdana"/>
          <w:bCs/>
          <w:sz w:val="22"/>
          <w:szCs w:val="22"/>
        </w:rPr>
        <w:t>and</w:t>
      </w:r>
      <w:r w:rsidR="005120CD">
        <w:rPr>
          <w:rFonts w:ascii="Verdana" w:hAnsi="Verdana"/>
          <w:bCs/>
          <w:sz w:val="22"/>
          <w:szCs w:val="22"/>
        </w:rPr>
        <w:t xml:space="preserve"> the</w:t>
      </w:r>
      <w:r w:rsidR="001A34E5" w:rsidRPr="001A34E5">
        <w:rPr>
          <w:rFonts w:ascii="Verdana" w:hAnsi="Verdana"/>
          <w:bCs/>
          <w:sz w:val="22"/>
          <w:szCs w:val="22"/>
        </w:rPr>
        <w:t xml:space="preserve"> Council</w:t>
      </w:r>
      <w:r w:rsidR="00B80F53">
        <w:rPr>
          <w:rFonts w:ascii="Verdana" w:hAnsi="Verdana"/>
          <w:bCs/>
          <w:sz w:val="22"/>
          <w:szCs w:val="22"/>
        </w:rPr>
        <w:t>s</w:t>
      </w:r>
      <w:r w:rsidR="001A34E5" w:rsidRPr="001F3C68">
        <w:rPr>
          <w:bCs/>
          <w:sz w:val="22"/>
          <w:szCs w:val="22"/>
        </w:rPr>
        <w:t>.</w:t>
      </w:r>
      <w:r w:rsidR="001A34E5" w:rsidRPr="001F3C68">
        <w:rPr>
          <w:rStyle w:val="FootnoteReference"/>
          <w:bCs/>
          <w:sz w:val="22"/>
          <w:szCs w:val="22"/>
        </w:rPr>
        <w:footnoteReference w:id="19"/>
      </w:r>
      <w:r w:rsidR="001A34E5" w:rsidRPr="001F3C68">
        <w:rPr>
          <w:bCs/>
          <w:sz w:val="22"/>
          <w:szCs w:val="22"/>
        </w:rPr>
        <w:t xml:space="preserve"> </w:t>
      </w:r>
      <w:r w:rsidR="00564F73">
        <w:rPr>
          <w:bCs/>
          <w:sz w:val="22"/>
          <w:szCs w:val="22"/>
        </w:rPr>
        <w:t xml:space="preserve"> </w:t>
      </w:r>
      <w:r w:rsidR="001A34E5" w:rsidRPr="001F3C68">
        <w:rPr>
          <w:bCs/>
          <w:sz w:val="22"/>
          <w:szCs w:val="22"/>
        </w:rPr>
        <w:t xml:space="preserve"> </w:t>
      </w:r>
      <w:r w:rsidR="00F837EE" w:rsidRPr="00F837EE">
        <w:rPr>
          <w:rFonts w:ascii="Verdana" w:hAnsi="Verdana"/>
          <w:bCs/>
          <w:sz w:val="22"/>
          <w:szCs w:val="22"/>
        </w:rPr>
        <w:t>Certain minor cartographical amendments</w:t>
      </w:r>
      <w:r w:rsidR="00F837EE" w:rsidRPr="00F837EE">
        <w:rPr>
          <w:rFonts w:ascii="Verdana" w:eastAsiaTheme="majorEastAsia" w:hAnsi="Verdana" w:cstheme="majorBidi"/>
          <w:sz w:val="22"/>
        </w:rPr>
        <w:t xml:space="preserve"> are also necessary, including matters relating to Figures 7, 8, 13 and 23 that have been pointed out to me by the Forum.  </w:t>
      </w:r>
    </w:p>
    <w:p w14:paraId="4EB00C74" w14:textId="77777777" w:rsidR="00906AAD" w:rsidRDefault="00906AAD" w:rsidP="004A4D95">
      <w:pPr>
        <w:pStyle w:val="NormalWeb"/>
        <w:shd w:val="clear" w:color="auto" w:fill="FFFFFF"/>
        <w:spacing w:before="0" w:beforeAutospacing="0" w:after="0" w:afterAutospacing="0"/>
        <w:ind w:left="714" w:hanging="714"/>
        <w:rPr>
          <w:rFonts w:ascii="Verdana" w:eastAsiaTheme="majorEastAsia" w:hAnsi="Verdana" w:cstheme="majorBidi"/>
          <w:color w:val="002060"/>
          <w:sz w:val="22"/>
        </w:rPr>
      </w:pPr>
    </w:p>
    <w:p w14:paraId="1E5FFCC0" w14:textId="27C29FBB" w:rsidR="00A375D4" w:rsidRPr="00ED34BF" w:rsidRDefault="0061358C" w:rsidP="004A4D95">
      <w:pPr>
        <w:pStyle w:val="Heading3"/>
      </w:pPr>
      <w:bookmarkStart w:id="42" w:name="_Toc150245436"/>
      <w:r>
        <w:t>Concluding Remarks</w:t>
      </w:r>
      <w:bookmarkEnd w:id="42"/>
    </w:p>
    <w:p w14:paraId="516A2A22" w14:textId="5E1FBCB9" w:rsidR="00A375D4" w:rsidRDefault="00A375D4" w:rsidP="004A4D95">
      <w:pPr>
        <w:pStyle w:val="NormalWeb"/>
        <w:shd w:val="clear" w:color="auto" w:fill="FFFFFF"/>
        <w:spacing w:before="0" w:beforeAutospacing="0" w:after="0" w:afterAutospacing="0"/>
        <w:ind w:left="714" w:hanging="714"/>
        <w:rPr>
          <w:rFonts w:ascii="Verdana" w:hAnsi="Verdana" w:cs="Arial"/>
          <w:color w:val="0B0C0C"/>
          <w:sz w:val="22"/>
          <w:szCs w:val="22"/>
        </w:rPr>
      </w:pPr>
    </w:p>
    <w:p w14:paraId="09DFFE40" w14:textId="498E014E" w:rsidR="00995D55" w:rsidRDefault="00C014D2" w:rsidP="004A4D95">
      <w:pPr>
        <w:pStyle w:val="NormalWeb"/>
        <w:shd w:val="clear" w:color="auto" w:fill="FFFFFF"/>
        <w:spacing w:before="0" w:beforeAutospacing="0" w:after="0" w:afterAutospacing="0"/>
        <w:ind w:left="714" w:hanging="714"/>
      </w:pPr>
      <w:r>
        <w:rPr>
          <w:rFonts w:ascii="Verdana" w:hAnsi="Verdana" w:cs="Arial"/>
          <w:color w:val="0B0C0C"/>
          <w:sz w:val="22"/>
          <w:szCs w:val="22"/>
        </w:rPr>
        <w:t>4.</w:t>
      </w:r>
      <w:r w:rsidR="00564F73">
        <w:rPr>
          <w:rFonts w:ascii="Verdana" w:hAnsi="Verdana" w:cs="Arial"/>
          <w:color w:val="0B0C0C"/>
          <w:sz w:val="22"/>
          <w:szCs w:val="22"/>
        </w:rPr>
        <w:t>7</w:t>
      </w:r>
      <w:r w:rsidR="005B3E64">
        <w:rPr>
          <w:rFonts w:ascii="Verdana" w:hAnsi="Verdana" w:cs="Arial"/>
          <w:color w:val="0B0C0C"/>
          <w:sz w:val="22"/>
          <w:szCs w:val="22"/>
        </w:rPr>
        <w:t>5</w:t>
      </w:r>
      <w:r w:rsidR="009A52E3">
        <w:rPr>
          <w:rFonts w:ascii="Verdana" w:hAnsi="Verdana" w:cs="Arial"/>
          <w:color w:val="0B0C0C"/>
          <w:sz w:val="22"/>
          <w:szCs w:val="22"/>
        </w:rPr>
        <w:t xml:space="preserve"> </w:t>
      </w:r>
      <w:r w:rsidR="005F33DD">
        <w:rPr>
          <w:rFonts w:ascii="Verdana" w:hAnsi="Verdana" w:cs="Arial"/>
          <w:color w:val="0B0C0C"/>
          <w:sz w:val="22"/>
          <w:szCs w:val="22"/>
        </w:rPr>
        <w:tab/>
      </w:r>
      <w:r w:rsidR="009A52E3">
        <w:rPr>
          <w:rFonts w:ascii="Verdana" w:hAnsi="Verdana" w:cs="Arial"/>
          <w:color w:val="0B0C0C"/>
          <w:sz w:val="22"/>
          <w:szCs w:val="22"/>
        </w:rPr>
        <w:t xml:space="preserve">I </w:t>
      </w:r>
      <w:r w:rsidR="0061358C">
        <w:rPr>
          <w:rFonts w:ascii="Verdana" w:hAnsi="Verdana" w:cs="Arial"/>
          <w:color w:val="0B0C0C"/>
          <w:sz w:val="22"/>
          <w:szCs w:val="22"/>
        </w:rPr>
        <w:t>con</w:t>
      </w:r>
      <w:r w:rsidR="00300773">
        <w:rPr>
          <w:rFonts w:ascii="Verdana" w:hAnsi="Verdana" w:cs="Arial"/>
          <w:color w:val="0B0C0C"/>
          <w:sz w:val="22"/>
          <w:szCs w:val="22"/>
        </w:rPr>
        <w:t>clude</w:t>
      </w:r>
      <w:r w:rsidR="0061358C">
        <w:rPr>
          <w:rFonts w:ascii="Verdana" w:hAnsi="Verdana" w:cs="Arial"/>
          <w:color w:val="0B0C0C"/>
          <w:sz w:val="22"/>
          <w:szCs w:val="22"/>
        </w:rPr>
        <w:t xml:space="preserve"> that, with the recommended modifications </w:t>
      </w:r>
      <w:r w:rsidR="009A52E3" w:rsidRPr="009A52E3">
        <w:rPr>
          <w:rFonts w:ascii="Verdana" w:hAnsi="Verdana" w:cs="Arial"/>
          <w:color w:val="0B0C0C"/>
          <w:sz w:val="22"/>
          <w:szCs w:val="22"/>
        </w:rPr>
        <w:t>t</w:t>
      </w:r>
      <w:r w:rsidR="0061358C">
        <w:rPr>
          <w:rFonts w:ascii="Verdana" w:hAnsi="Verdana" w:cs="Arial"/>
          <w:color w:val="0B0C0C"/>
          <w:sz w:val="22"/>
          <w:szCs w:val="22"/>
        </w:rPr>
        <w:t>o the Plan as summarised above and set out in full in the accompanying Appendix</w:t>
      </w:r>
      <w:r w:rsidR="00B80F53">
        <w:rPr>
          <w:rFonts w:ascii="Verdana" w:hAnsi="Verdana" w:cs="Arial"/>
          <w:color w:val="0B0C0C"/>
          <w:sz w:val="22"/>
          <w:szCs w:val="22"/>
        </w:rPr>
        <w:t xml:space="preserve"> 1</w:t>
      </w:r>
      <w:r w:rsidR="0061358C">
        <w:rPr>
          <w:rFonts w:ascii="Verdana" w:hAnsi="Verdana" w:cs="Arial"/>
          <w:color w:val="0B0C0C"/>
          <w:sz w:val="22"/>
          <w:szCs w:val="22"/>
        </w:rPr>
        <w:t>, the</w:t>
      </w:r>
      <w:r w:rsidR="00CF1440" w:rsidRPr="00CF1440">
        <w:rPr>
          <w:rFonts w:ascii="Verdana" w:hAnsi="Verdana"/>
          <w:sz w:val="22"/>
          <w:szCs w:val="22"/>
        </w:rPr>
        <w:t xml:space="preserve"> </w:t>
      </w:r>
      <w:r w:rsidR="006017C8">
        <w:rPr>
          <w:rFonts w:ascii="Verdana" w:hAnsi="Verdana"/>
          <w:sz w:val="22"/>
          <w:szCs w:val="22"/>
        </w:rPr>
        <w:t>Lee</w:t>
      </w:r>
      <w:r w:rsidR="005120CD" w:rsidRPr="005120CD">
        <w:rPr>
          <w:rFonts w:ascii="Verdana" w:hAnsi="Verdana"/>
          <w:sz w:val="22"/>
          <w:szCs w:val="22"/>
        </w:rPr>
        <w:t xml:space="preserve"> Neighbourhood Development Plan 202</w:t>
      </w:r>
      <w:r w:rsidR="000159E6">
        <w:rPr>
          <w:rFonts w:ascii="Verdana" w:hAnsi="Verdana"/>
          <w:sz w:val="22"/>
          <w:szCs w:val="22"/>
        </w:rPr>
        <w:t>1</w:t>
      </w:r>
      <w:r w:rsidR="005120CD" w:rsidRPr="005120CD">
        <w:rPr>
          <w:rFonts w:ascii="Verdana" w:hAnsi="Verdana"/>
          <w:sz w:val="22"/>
          <w:szCs w:val="22"/>
        </w:rPr>
        <w:t>-203</w:t>
      </w:r>
      <w:r w:rsidR="000159E6">
        <w:rPr>
          <w:rFonts w:ascii="Verdana" w:hAnsi="Verdana"/>
          <w:sz w:val="22"/>
          <w:szCs w:val="22"/>
        </w:rPr>
        <w:t>1</w:t>
      </w:r>
      <w:r w:rsidR="00CF1440" w:rsidRPr="00CF1440">
        <w:rPr>
          <w:rFonts w:ascii="Verdana" w:hAnsi="Verdana"/>
          <w:sz w:val="22"/>
          <w:szCs w:val="22"/>
        </w:rPr>
        <w:t xml:space="preserve"> </w:t>
      </w:r>
      <w:r w:rsidR="0061358C">
        <w:rPr>
          <w:rFonts w:ascii="Verdana" w:hAnsi="Verdana" w:cs="Arial"/>
          <w:color w:val="0B0C0C"/>
          <w:sz w:val="22"/>
          <w:szCs w:val="22"/>
        </w:rPr>
        <w:t xml:space="preserve">meets the Basic Conditions for </w:t>
      </w:r>
      <w:r w:rsidR="000A29B0">
        <w:rPr>
          <w:rFonts w:ascii="Verdana" w:hAnsi="Verdana" w:cs="Arial"/>
          <w:color w:val="0B0C0C"/>
          <w:sz w:val="22"/>
          <w:szCs w:val="22"/>
        </w:rPr>
        <w:t>n</w:t>
      </w:r>
      <w:r w:rsidR="0061358C">
        <w:rPr>
          <w:rFonts w:ascii="Verdana" w:hAnsi="Verdana" w:cs="Arial"/>
          <w:color w:val="0B0C0C"/>
          <w:sz w:val="22"/>
          <w:szCs w:val="22"/>
        </w:rPr>
        <w:t xml:space="preserve">eighbourhood </w:t>
      </w:r>
      <w:r w:rsidR="000A29B0">
        <w:rPr>
          <w:rFonts w:ascii="Verdana" w:hAnsi="Verdana" w:cs="Arial"/>
          <w:color w:val="0B0C0C"/>
          <w:sz w:val="22"/>
          <w:szCs w:val="22"/>
        </w:rPr>
        <w:t>p</w:t>
      </w:r>
      <w:r w:rsidR="0061358C">
        <w:rPr>
          <w:rFonts w:ascii="Verdana" w:hAnsi="Verdana" w:cs="Arial"/>
          <w:color w:val="0B0C0C"/>
          <w:sz w:val="22"/>
          <w:szCs w:val="22"/>
        </w:rPr>
        <w:t>lans</w:t>
      </w:r>
      <w:r w:rsidR="00C65D94">
        <w:t>.</w:t>
      </w:r>
      <w:r w:rsidR="0061358C">
        <w:t xml:space="preserve"> </w:t>
      </w:r>
    </w:p>
    <w:p w14:paraId="3D5523D0" w14:textId="77777777" w:rsidR="006F750B" w:rsidRDefault="006F750B" w:rsidP="006F750B"/>
    <w:p w14:paraId="3CC2A8E1" w14:textId="77777777" w:rsidR="00311B37" w:rsidRPr="006F750B" w:rsidRDefault="00311B37" w:rsidP="006F750B"/>
    <w:p w14:paraId="03A45D36" w14:textId="584726FB" w:rsidR="00971A14" w:rsidRPr="005F33DD" w:rsidRDefault="009F685C" w:rsidP="00685598">
      <w:pPr>
        <w:pStyle w:val="Heading2"/>
        <w:rPr>
          <w:rFonts w:cs="Arial"/>
          <w:color w:val="0B0C0C"/>
        </w:rPr>
      </w:pPr>
      <w:bookmarkStart w:id="43" w:name="_Toc150245437"/>
      <w:r w:rsidRPr="000C4FF3">
        <w:t>5. Conclusions</w:t>
      </w:r>
      <w:bookmarkEnd w:id="43"/>
    </w:p>
    <w:p w14:paraId="09A6C106" w14:textId="77777777" w:rsidR="00A16D90" w:rsidRDefault="00A16D90" w:rsidP="00E55E8A">
      <w:pPr>
        <w:contextualSpacing/>
        <w:jc w:val="left"/>
        <w:rPr>
          <w:i/>
          <w:szCs w:val="22"/>
          <w:lang w:eastAsia="en-US"/>
        </w:rPr>
      </w:pPr>
    </w:p>
    <w:p w14:paraId="53988B8D" w14:textId="7C209951" w:rsidR="00514D35" w:rsidRPr="009641FD" w:rsidRDefault="009641FD" w:rsidP="004B16C1">
      <w:pPr>
        <w:pStyle w:val="Heading3"/>
        <w:rPr>
          <w:lang w:eastAsia="en-US"/>
        </w:rPr>
      </w:pPr>
      <w:bookmarkStart w:id="44" w:name="_Toc150245438"/>
      <w:r w:rsidRPr="009641FD">
        <w:rPr>
          <w:lang w:eastAsia="en-US"/>
        </w:rPr>
        <w:t>Summary</w:t>
      </w:r>
      <w:bookmarkEnd w:id="44"/>
      <w:r w:rsidRPr="009641FD">
        <w:rPr>
          <w:lang w:eastAsia="en-US"/>
        </w:rPr>
        <w:t xml:space="preserve"> </w:t>
      </w:r>
    </w:p>
    <w:p w14:paraId="1E2E7D23" w14:textId="77777777" w:rsidR="009A4728" w:rsidRDefault="009A4728" w:rsidP="00341547">
      <w:pPr>
        <w:spacing w:after="100" w:afterAutospacing="1"/>
        <w:contextualSpacing/>
        <w:jc w:val="left"/>
      </w:pPr>
    </w:p>
    <w:p w14:paraId="7883642E" w14:textId="3F6DC096" w:rsidR="005C46B1" w:rsidRDefault="009641FD" w:rsidP="00E55E8A">
      <w:pPr>
        <w:ind w:left="720" w:hanging="720"/>
        <w:contextualSpacing/>
        <w:jc w:val="left"/>
        <w:rPr>
          <w:color w:val="808080" w:themeColor="background1" w:themeShade="80"/>
          <w:szCs w:val="22"/>
          <w:lang w:eastAsia="en-US"/>
        </w:rPr>
      </w:pPr>
      <w:r>
        <w:t xml:space="preserve">5.1 </w:t>
      </w:r>
      <w:r w:rsidR="008F0DFC">
        <w:tab/>
      </w:r>
      <w:r w:rsidR="00CF13CE">
        <w:t xml:space="preserve">The </w:t>
      </w:r>
      <w:r w:rsidR="006017C8">
        <w:t>Lee</w:t>
      </w:r>
      <w:r w:rsidR="00EC1544">
        <w:t xml:space="preserve"> </w:t>
      </w:r>
      <w:r w:rsidR="00C74C2F">
        <w:t xml:space="preserve">Neighbourhood </w:t>
      </w:r>
      <w:r w:rsidR="00BE5202">
        <w:t xml:space="preserve">Development </w:t>
      </w:r>
      <w:r w:rsidR="00CF13CE">
        <w:t xml:space="preserve">Plan </w:t>
      </w:r>
      <w:r w:rsidR="00CE2872">
        <w:t>20</w:t>
      </w:r>
      <w:r w:rsidR="00C74C2F">
        <w:t>2</w:t>
      </w:r>
      <w:r w:rsidR="006017C8">
        <w:t>1</w:t>
      </w:r>
      <w:r w:rsidR="00226F51">
        <w:t>-203</w:t>
      </w:r>
      <w:r w:rsidR="006017C8">
        <w:t>1</w:t>
      </w:r>
      <w:r w:rsidR="00CE2872">
        <w:t xml:space="preserve"> </w:t>
      </w:r>
      <w:r w:rsidR="00CF13CE">
        <w:t>has been duly prepared in compliance with the procedural requirements.</w:t>
      </w:r>
      <w:r w:rsidR="005C46B1" w:rsidRPr="00514D35">
        <w:rPr>
          <w:color w:val="808080" w:themeColor="background1" w:themeShade="80"/>
          <w:szCs w:val="22"/>
          <w:lang w:eastAsia="en-US"/>
        </w:rPr>
        <w:t xml:space="preserve"> </w:t>
      </w:r>
      <w:r w:rsidR="00CF13CE">
        <w:rPr>
          <w:szCs w:val="22"/>
          <w:lang w:eastAsia="en-US"/>
        </w:rPr>
        <w:t xml:space="preserve">My examination has investigated whether the </w:t>
      </w:r>
      <w:r w:rsidR="005F646A">
        <w:rPr>
          <w:szCs w:val="22"/>
          <w:lang w:eastAsia="en-US"/>
        </w:rPr>
        <w:t>P</w:t>
      </w:r>
      <w:r w:rsidR="00CF13CE">
        <w:rPr>
          <w:szCs w:val="22"/>
          <w:lang w:eastAsia="en-US"/>
        </w:rPr>
        <w:t xml:space="preserve">lan meets the Basic Conditions </w:t>
      </w:r>
      <w:r w:rsidR="0054410D">
        <w:rPr>
          <w:szCs w:val="22"/>
          <w:lang w:eastAsia="en-US"/>
        </w:rPr>
        <w:t xml:space="preserve">and other legal requirements </w:t>
      </w:r>
      <w:r w:rsidR="00CF13CE">
        <w:rPr>
          <w:szCs w:val="22"/>
          <w:lang w:eastAsia="en-US"/>
        </w:rPr>
        <w:t xml:space="preserve">for </w:t>
      </w:r>
      <w:r w:rsidR="00D42D45">
        <w:rPr>
          <w:szCs w:val="22"/>
          <w:lang w:eastAsia="en-US"/>
        </w:rPr>
        <w:t>n</w:t>
      </w:r>
      <w:r w:rsidR="00CF13CE">
        <w:rPr>
          <w:szCs w:val="22"/>
          <w:lang w:eastAsia="en-US"/>
        </w:rPr>
        <w:t xml:space="preserve">eighbourhood </w:t>
      </w:r>
      <w:r w:rsidR="00D42D45">
        <w:rPr>
          <w:szCs w:val="22"/>
          <w:lang w:eastAsia="en-US"/>
        </w:rPr>
        <w:t>p</w:t>
      </w:r>
      <w:r w:rsidR="00CF13CE">
        <w:rPr>
          <w:szCs w:val="22"/>
          <w:lang w:eastAsia="en-US"/>
        </w:rPr>
        <w:t xml:space="preserve">lans. </w:t>
      </w:r>
      <w:r w:rsidR="00E55775">
        <w:rPr>
          <w:szCs w:val="22"/>
          <w:lang w:eastAsia="en-US"/>
        </w:rPr>
        <w:t xml:space="preserve">I have had regard </w:t>
      </w:r>
      <w:r w:rsidR="00957DCA">
        <w:rPr>
          <w:szCs w:val="22"/>
          <w:lang w:eastAsia="en-US"/>
        </w:rPr>
        <w:t xml:space="preserve">to </w:t>
      </w:r>
      <w:r w:rsidR="00E55775">
        <w:rPr>
          <w:szCs w:val="22"/>
          <w:lang w:eastAsia="en-US"/>
        </w:rPr>
        <w:t xml:space="preserve">all the responses made following consultation on the </w:t>
      </w:r>
      <w:r w:rsidR="005F646A">
        <w:rPr>
          <w:szCs w:val="22"/>
          <w:lang w:eastAsia="en-US"/>
        </w:rPr>
        <w:t>P</w:t>
      </w:r>
      <w:r w:rsidR="00E55775">
        <w:rPr>
          <w:szCs w:val="22"/>
          <w:lang w:eastAsia="en-US"/>
        </w:rPr>
        <w:t>lan</w:t>
      </w:r>
      <w:r w:rsidR="00CC6343">
        <w:rPr>
          <w:szCs w:val="22"/>
          <w:lang w:eastAsia="en-US"/>
        </w:rPr>
        <w:t>,</w:t>
      </w:r>
      <w:r w:rsidR="00E55775">
        <w:rPr>
          <w:szCs w:val="22"/>
          <w:lang w:eastAsia="en-US"/>
        </w:rPr>
        <w:t xml:space="preserve"> and the </w:t>
      </w:r>
      <w:r w:rsidR="00624362">
        <w:rPr>
          <w:szCs w:val="22"/>
          <w:lang w:eastAsia="en-US"/>
        </w:rPr>
        <w:t>supporting</w:t>
      </w:r>
      <w:r w:rsidR="00E55775">
        <w:rPr>
          <w:szCs w:val="22"/>
          <w:lang w:eastAsia="en-US"/>
        </w:rPr>
        <w:t xml:space="preserve"> documents submitted with </w:t>
      </w:r>
      <w:r w:rsidR="00957DCA">
        <w:rPr>
          <w:szCs w:val="22"/>
          <w:lang w:eastAsia="en-US"/>
        </w:rPr>
        <w:t>the Plan</w:t>
      </w:r>
      <w:r w:rsidR="00CC6343">
        <w:rPr>
          <w:szCs w:val="22"/>
          <w:lang w:eastAsia="en-US"/>
        </w:rPr>
        <w:t xml:space="preserve"> together with the </w:t>
      </w:r>
      <w:r w:rsidR="00226F51">
        <w:rPr>
          <w:szCs w:val="22"/>
          <w:lang w:eastAsia="en-US"/>
        </w:rPr>
        <w:t>Forum</w:t>
      </w:r>
      <w:r w:rsidR="00A277F0">
        <w:rPr>
          <w:szCs w:val="22"/>
          <w:lang w:eastAsia="en-US"/>
        </w:rPr>
        <w:t xml:space="preserve"> </w:t>
      </w:r>
      <w:r w:rsidR="00040BA9">
        <w:rPr>
          <w:szCs w:val="22"/>
          <w:lang w:eastAsia="en-US"/>
        </w:rPr>
        <w:t>and</w:t>
      </w:r>
      <w:r w:rsidR="0041282A">
        <w:rPr>
          <w:szCs w:val="22"/>
          <w:lang w:eastAsia="en-US"/>
        </w:rPr>
        <w:t xml:space="preserve"> </w:t>
      </w:r>
      <w:r w:rsidR="006017C8">
        <w:rPr>
          <w:szCs w:val="22"/>
          <w:lang w:eastAsia="en-US"/>
        </w:rPr>
        <w:t xml:space="preserve">the </w:t>
      </w:r>
      <w:r w:rsidR="0041282A">
        <w:rPr>
          <w:szCs w:val="22"/>
          <w:lang w:eastAsia="en-US"/>
        </w:rPr>
        <w:t>Co</w:t>
      </w:r>
      <w:r w:rsidR="00C87D78">
        <w:rPr>
          <w:szCs w:val="22"/>
          <w:lang w:eastAsia="en-US"/>
        </w:rPr>
        <w:t>u</w:t>
      </w:r>
      <w:r w:rsidR="0041282A">
        <w:rPr>
          <w:szCs w:val="22"/>
          <w:lang w:eastAsia="en-US"/>
        </w:rPr>
        <w:t>ncil</w:t>
      </w:r>
      <w:r w:rsidR="00CC6343">
        <w:rPr>
          <w:szCs w:val="22"/>
          <w:lang w:eastAsia="en-US"/>
        </w:rPr>
        <w:t>s</w:t>
      </w:r>
      <w:r w:rsidR="006017C8">
        <w:rPr>
          <w:szCs w:val="22"/>
          <w:lang w:eastAsia="en-US"/>
        </w:rPr>
        <w:t>’</w:t>
      </w:r>
      <w:r w:rsidR="00CC6343">
        <w:rPr>
          <w:szCs w:val="22"/>
          <w:lang w:eastAsia="en-US"/>
        </w:rPr>
        <w:t xml:space="preserve"> responses to my questions</w:t>
      </w:r>
      <w:r w:rsidR="00E55775">
        <w:rPr>
          <w:szCs w:val="22"/>
          <w:lang w:eastAsia="en-US"/>
        </w:rPr>
        <w:t xml:space="preserve">.  </w:t>
      </w:r>
      <w:r w:rsidR="005C46B1" w:rsidRPr="00514D35">
        <w:rPr>
          <w:color w:val="808080" w:themeColor="background1" w:themeShade="80"/>
          <w:szCs w:val="22"/>
          <w:lang w:eastAsia="en-US"/>
        </w:rPr>
        <w:t xml:space="preserve"> </w:t>
      </w:r>
    </w:p>
    <w:p w14:paraId="63A728F4" w14:textId="77777777" w:rsidR="009F685C" w:rsidRDefault="009F685C" w:rsidP="00E55E8A">
      <w:pPr>
        <w:ind w:left="0" w:firstLine="0"/>
        <w:jc w:val="left"/>
      </w:pPr>
    </w:p>
    <w:p w14:paraId="1EDAF661" w14:textId="70F7CA80" w:rsidR="004F4901" w:rsidRDefault="00E55775" w:rsidP="00E55E8A">
      <w:pPr>
        <w:ind w:left="720" w:hanging="720"/>
        <w:jc w:val="left"/>
      </w:pPr>
      <w:r>
        <w:t xml:space="preserve">5.2 </w:t>
      </w:r>
      <w:r w:rsidR="008F0DFC">
        <w:tab/>
      </w:r>
      <w:r w:rsidR="004F4901" w:rsidRPr="00846A98">
        <w:t xml:space="preserve">I have made recommendations to modify </w:t>
      </w:r>
      <w:r w:rsidR="00A67853">
        <w:t>certain</w:t>
      </w:r>
      <w:r w:rsidR="004F4901" w:rsidRPr="00846A98">
        <w:t xml:space="preserve"> policies </w:t>
      </w:r>
      <w:r w:rsidR="00722469">
        <w:t xml:space="preserve">and other matters </w:t>
      </w:r>
      <w:r w:rsidR="004F4901" w:rsidRPr="00846A98">
        <w:t xml:space="preserve">to ensure </w:t>
      </w:r>
      <w:r w:rsidR="00722469">
        <w:t xml:space="preserve">that </w:t>
      </w:r>
      <w:r w:rsidR="004F4901" w:rsidRPr="00846A98">
        <w:t xml:space="preserve">the </w:t>
      </w:r>
      <w:r w:rsidR="00E60A4D">
        <w:t>P</w:t>
      </w:r>
      <w:r w:rsidR="004F4901" w:rsidRPr="00846A98">
        <w:t xml:space="preserve">lan meets </w:t>
      </w:r>
      <w:r w:rsidR="0054410D">
        <w:t xml:space="preserve">the </w:t>
      </w:r>
      <w:r w:rsidR="00473037">
        <w:t>Basic Conditions</w:t>
      </w:r>
      <w:r w:rsidR="0054410D">
        <w:t xml:space="preserve"> and other legal requirements</w:t>
      </w:r>
      <w:r w:rsidR="004F4901" w:rsidRPr="00846A98">
        <w:t>. I r</w:t>
      </w:r>
      <w:r w:rsidR="004F4901">
        <w:t xml:space="preserve">ecommend that the </w:t>
      </w:r>
      <w:r w:rsidR="00E60A4D">
        <w:t>P</w:t>
      </w:r>
      <w:r w:rsidR="004F4901">
        <w:t xml:space="preserve">lan, once modified, proceeds to referendum. </w:t>
      </w:r>
    </w:p>
    <w:p w14:paraId="512AA3A1" w14:textId="099069D3" w:rsidR="004F4901" w:rsidRDefault="004F4901" w:rsidP="00E55E8A">
      <w:pPr>
        <w:ind w:left="0" w:firstLine="0"/>
        <w:jc w:val="left"/>
      </w:pPr>
    </w:p>
    <w:p w14:paraId="6BD440C3" w14:textId="4EACF502" w:rsidR="005C46B1" w:rsidRDefault="005C46B1" w:rsidP="004B16C1">
      <w:pPr>
        <w:pStyle w:val="Heading3"/>
      </w:pPr>
      <w:bookmarkStart w:id="45" w:name="_Toc150245439"/>
      <w:r w:rsidRPr="005C46B1">
        <w:t>The Referendum and its Area</w:t>
      </w:r>
      <w:bookmarkEnd w:id="45"/>
    </w:p>
    <w:p w14:paraId="541FDFE3" w14:textId="77777777" w:rsidR="00DA0078" w:rsidRPr="005C46B1" w:rsidRDefault="00DA0078" w:rsidP="00E55E8A">
      <w:pPr>
        <w:ind w:left="0" w:firstLine="0"/>
        <w:jc w:val="left"/>
        <w:rPr>
          <w:i/>
        </w:rPr>
      </w:pPr>
    </w:p>
    <w:p w14:paraId="0FDEA373" w14:textId="242FA195" w:rsidR="007F7114" w:rsidRDefault="004F4901" w:rsidP="00E55E8A">
      <w:pPr>
        <w:ind w:left="720" w:hanging="720"/>
        <w:jc w:val="left"/>
      </w:pPr>
      <w:r>
        <w:t>5.</w:t>
      </w:r>
      <w:r w:rsidR="009641FD">
        <w:t>3</w:t>
      </w:r>
      <w:r>
        <w:t xml:space="preserve"> </w:t>
      </w:r>
      <w:r w:rsidR="008F0DFC">
        <w:tab/>
      </w:r>
      <w:r w:rsidR="001C23F7">
        <w:t xml:space="preserve">I have considered whether or not the referendum area should be extended beyond the designated area to which the Plan relates. I conclude that the </w:t>
      </w:r>
      <w:r w:rsidR="006017C8">
        <w:t>Lee</w:t>
      </w:r>
      <w:r w:rsidR="00BE5202">
        <w:t xml:space="preserve"> Neighbourhood Development Plan 202</w:t>
      </w:r>
      <w:r w:rsidR="006017C8">
        <w:t>1</w:t>
      </w:r>
      <w:r w:rsidR="00BE5202">
        <w:t>-20</w:t>
      </w:r>
      <w:r w:rsidR="00720DB2">
        <w:t>3</w:t>
      </w:r>
      <w:r w:rsidR="006017C8">
        <w:t>1</w:t>
      </w:r>
      <w:r w:rsidR="001C23F7">
        <w:t xml:space="preserve">, as modified, has no policy or proposal which I consider to be significant enough to have an impact beyond the designated Neighbourhood </w:t>
      </w:r>
      <w:r w:rsidR="006017C8">
        <w:t xml:space="preserve">Development </w:t>
      </w:r>
      <w:r w:rsidR="001C23F7">
        <w:t>Plan boundary, requiring the referendum to extend to areas beyond that boundary. I therefore recommend that the boundary for the purposes of any future referendum on the Plan, should be the boundary of the designated Neighbourhood Area.</w:t>
      </w:r>
      <w:r w:rsidR="00691744">
        <w:t xml:space="preserve"> </w:t>
      </w:r>
    </w:p>
    <w:p w14:paraId="6B312773" w14:textId="77777777" w:rsidR="007F7114" w:rsidRDefault="007F7114" w:rsidP="00E55E8A">
      <w:pPr>
        <w:ind w:left="720" w:hanging="720"/>
        <w:jc w:val="left"/>
        <w:rPr>
          <w:i/>
        </w:rPr>
      </w:pPr>
    </w:p>
    <w:p w14:paraId="7AF0CD25" w14:textId="4BD34847" w:rsidR="000A229A" w:rsidRPr="000A229A" w:rsidRDefault="000A229A" w:rsidP="004B16C1">
      <w:pPr>
        <w:pStyle w:val="Heading3"/>
        <w:rPr>
          <w:color w:val="FF0000"/>
        </w:rPr>
      </w:pPr>
      <w:bookmarkStart w:id="46" w:name="_Toc150245440"/>
      <w:r w:rsidRPr="000A229A">
        <w:t>Overview</w:t>
      </w:r>
      <w:bookmarkEnd w:id="46"/>
    </w:p>
    <w:p w14:paraId="562F814D" w14:textId="77777777" w:rsidR="009A4728" w:rsidRDefault="009A4728" w:rsidP="00E55E8A">
      <w:pPr>
        <w:jc w:val="left"/>
      </w:pPr>
    </w:p>
    <w:p w14:paraId="6AF92E3F" w14:textId="1A0429B3" w:rsidR="008170FE" w:rsidRPr="00397032" w:rsidRDefault="00F17B25" w:rsidP="00397032">
      <w:pPr>
        <w:pStyle w:val="ListParagraph"/>
        <w:numPr>
          <w:ilvl w:val="1"/>
          <w:numId w:val="32"/>
        </w:numPr>
        <w:spacing w:after="240"/>
        <w:jc w:val="left"/>
      </w:pPr>
      <w:r>
        <w:t xml:space="preserve">It is clear that the </w:t>
      </w:r>
      <w:r w:rsidR="006525E8">
        <w:t>Lee</w:t>
      </w:r>
      <w:r w:rsidR="00720DB2">
        <w:t xml:space="preserve"> Neighbourhood Development Plan 202</w:t>
      </w:r>
      <w:r w:rsidR="006525E8">
        <w:t>1</w:t>
      </w:r>
      <w:r w:rsidR="00720DB2">
        <w:t>-203</w:t>
      </w:r>
      <w:r w:rsidR="006525E8">
        <w:t>1</w:t>
      </w:r>
      <w:r w:rsidR="00BE5202">
        <w:t xml:space="preserve"> </w:t>
      </w:r>
      <w:r>
        <w:t>is the product of much hard work</w:t>
      </w:r>
      <w:r w:rsidR="00E16FDF">
        <w:t xml:space="preserve"> undertaken</w:t>
      </w:r>
      <w:r>
        <w:t xml:space="preserve"> </w:t>
      </w:r>
      <w:r w:rsidR="00864263">
        <w:t>since</w:t>
      </w:r>
      <w:r w:rsidR="00BB5F45">
        <w:t xml:space="preserve"> </w:t>
      </w:r>
      <w:r w:rsidR="0060558B">
        <w:t>20</w:t>
      </w:r>
      <w:r w:rsidR="00BE5202">
        <w:t>1</w:t>
      </w:r>
      <w:r w:rsidR="006525E8">
        <w:t>6</w:t>
      </w:r>
      <w:r w:rsidR="00FC2B79">
        <w:t xml:space="preserve"> by the </w:t>
      </w:r>
      <w:r w:rsidR="006525E8">
        <w:t xml:space="preserve">Lee </w:t>
      </w:r>
      <w:r w:rsidR="00720DB2">
        <w:t>Neighbourhood Forum</w:t>
      </w:r>
      <w:r w:rsidR="006017C8">
        <w:t xml:space="preserve"> </w:t>
      </w:r>
      <w:r w:rsidR="00FC2B79">
        <w:t>and</w:t>
      </w:r>
      <w:r w:rsidR="00CE2872">
        <w:t xml:space="preserve"> </w:t>
      </w:r>
      <w:r w:rsidR="00FC2B79">
        <w:t xml:space="preserve">the many individuals and stakeholders who have contributed to the </w:t>
      </w:r>
      <w:r w:rsidR="000115B5">
        <w:t xml:space="preserve">preparation and </w:t>
      </w:r>
      <w:r w:rsidR="00FC2B79">
        <w:t xml:space="preserve">development of the </w:t>
      </w:r>
      <w:r w:rsidR="00E60A4D">
        <w:t>P</w:t>
      </w:r>
      <w:r w:rsidR="00FC2B79">
        <w:t xml:space="preserve">lan.  </w:t>
      </w:r>
      <w:r w:rsidR="00F06423">
        <w:t>I</w:t>
      </w:r>
      <w:r w:rsidR="00FC2B79">
        <w:t xml:space="preserve">n my </w:t>
      </w:r>
      <w:r w:rsidR="00FA45B9">
        <w:t>assessment</w:t>
      </w:r>
      <w:r w:rsidR="00043BFE">
        <w:t>,</w:t>
      </w:r>
      <w:r w:rsidR="00FC2B79">
        <w:t xml:space="preserve"> the </w:t>
      </w:r>
      <w:r w:rsidR="00E60A4D">
        <w:t>P</w:t>
      </w:r>
      <w:r w:rsidR="00FC2B79">
        <w:t xml:space="preserve">lan reflects the </w:t>
      </w:r>
      <w:r w:rsidR="00B54C1E">
        <w:t xml:space="preserve">land use </w:t>
      </w:r>
      <w:r w:rsidR="00FC2B79">
        <w:t xml:space="preserve">aspirations and objectives of the </w:t>
      </w:r>
      <w:r w:rsidR="006017C8">
        <w:t>Lee</w:t>
      </w:r>
      <w:r w:rsidR="00FC2B79">
        <w:t xml:space="preserve"> communit</w:t>
      </w:r>
      <w:r w:rsidR="00D27C14">
        <w:t>y</w:t>
      </w:r>
      <w:r w:rsidR="00FC2B79">
        <w:t xml:space="preserve"> for the future </w:t>
      </w:r>
      <w:r w:rsidR="00957DCA">
        <w:t xml:space="preserve">planning </w:t>
      </w:r>
      <w:r w:rsidR="00FC2B79">
        <w:t xml:space="preserve">of their </w:t>
      </w:r>
      <w:r w:rsidR="00720DB2">
        <w:t>area</w:t>
      </w:r>
      <w:r w:rsidR="00FC2B79">
        <w:t xml:space="preserve"> up to 20</w:t>
      </w:r>
      <w:r w:rsidR="00720DB2">
        <w:t>3</w:t>
      </w:r>
      <w:r w:rsidR="006017C8">
        <w:t>1</w:t>
      </w:r>
      <w:r w:rsidR="00FC2B79">
        <w:t xml:space="preserve">. The output is a </w:t>
      </w:r>
      <w:r w:rsidR="00AD5750">
        <w:t>P</w:t>
      </w:r>
      <w:r w:rsidR="00FC2B79">
        <w:t xml:space="preserve">lan which should help guide the </w:t>
      </w:r>
      <w:r w:rsidR="006F7379">
        <w:t>area’s</w:t>
      </w:r>
      <w:r w:rsidR="00FC2B79">
        <w:t xml:space="preserve"> development ove</w:t>
      </w:r>
      <w:r w:rsidR="005F33DD">
        <w:t>r that period</w:t>
      </w:r>
      <w:r w:rsidR="00E16FDF">
        <w:t>,</w:t>
      </w:r>
      <w:r w:rsidR="00E03CAD">
        <w:t xml:space="preserve"> </w:t>
      </w:r>
      <w:r w:rsidR="00E16FDF">
        <w:t xml:space="preserve">making a positive contribution to informing </w:t>
      </w:r>
      <w:r w:rsidR="00FC2B79">
        <w:t xml:space="preserve">decision-making on planning applications by </w:t>
      </w:r>
      <w:r w:rsidR="006017C8">
        <w:t>the Royal Borough of Greenwich and the London Borough of Lewisham</w:t>
      </w:r>
      <w:r w:rsidR="00FC2B79">
        <w:t>.</w:t>
      </w:r>
    </w:p>
    <w:p w14:paraId="4376B596" w14:textId="5CCACBCC" w:rsidR="0043181A" w:rsidRDefault="00BA6CDB" w:rsidP="00A50A0A">
      <w:pPr>
        <w:spacing w:after="120"/>
        <w:jc w:val="left"/>
        <w:rPr>
          <w:rFonts w:ascii="Lucida Handwriting" w:hAnsi="Lucida Handwriting"/>
          <w:i/>
          <w:sz w:val="28"/>
          <w:szCs w:val="28"/>
        </w:rPr>
      </w:pPr>
      <w:r>
        <w:rPr>
          <w:rFonts w:ascii="Lucida Handwriting" w:hAnsi="Lucida Handwriting"/>
          <w:i/>
          <w:sz w:val="28"/>
          <w:szCs w:val="28"/>
        </w:rPr>
        <w:t>Derek Stebbing</w:t>
      </w:r>
    </w:p>
    <w:p w14:paraId="6A4F601C" w14:textId="77777777" w:rsidR="00BA6CDB" w:rsidRDefault="00BA6CDB" w:rsidP="0015634E">
      <w:pPr>
        <w:jc w:val="left"/>
      </w:pPr>
    </w:p>
    <w:p w14:paraId="22692693" w14:textId="580EFB71" w:rsidR="008170FE" w:rsidRDefault="009A4728" w:rsidP="0015634E">
      <w:pPr>
        <w:jc w:val="left"/>
      </w:pPr>
      <w:r w:rsidRPr="009A4728">
        <w:t>Examiner</w:t>
      </w:r>
    </w:p>
    <w:p w14:paraId="42D1661B" w14:textId="77777777" w:rsidR="00A50A0A" w:rsidRDefault="00A50A0A">
      <w:pPr>
        <w:ind w:left="0" w:firstLine="0"/>
        <w:jc w:val="left"/>
        <w:rPr>
          <w:rFonts w:eastAsiaTheme="majorEastAsia" w:cstheme="majorBidi"/>
          <w:color w:val="002060"/>
          <w:sz w:val="24"/>
          <w:szCs w:val="26"/>
        </w:rPr>
      </w:pPr>
      <w:bookmarkStart w:id="47" w:name="_Toc150245441"/>
      <w:bookmarkStart w:id="48" w:name="_Hlk150245286"/>
      <w:r>
        <w:br w:type="page"/>
      </w:r>
    </w:p>
    <w:p w14:paraId="2074B559" w14:textId="7B067C09" w:rsidR="00A67E7B" w:rsidRDefault="00A67E7B" w:rsidP="004B16C1">
      <w:pPr>
        <w:pStyle w:val="Heading2"/>
      </w:pPr>
      <w:r w:rsidRPr="0056421B">
        <w:t>A</w:t>
      </w:r>
      <w:r w:rsidR="003C5B31">
        <w:t>pp</w:t>
      </w:r>
      <w:r w:rsidRPr="0056421B">
        <w:t>e</w:t>
      </w:r>
      <w:r w:rsidR="003C5B31">
        <w:t>ndi</w:t>
      </w:r>
      <w:r w:rsidR="00AE0094">
        <w:t>x</w:t>
      </w:r>
      <w:r w:rsidR="00E93372">
        <w:t xml:space="preserve"> 1</w:t>
      </w:r>
      <w:r w:rsidR="0023667C" w:rsidRPr="0056421B">
        <w:t>:</w:t>
      </w:r>
      <w:r w:rsidRPr="0056421B">
        <w:t xml:space="preserve"> Modifications</w:t>
      </w:r>
      <w:bookmarkEnd w:id="47"/>
    </w:p>
    <w:bookmarkEnd w:id="48"/>
    <w:p w14:paraId="663BA18B" w14:textId="23C633A6" w:rsidR="00553604" w:rsidRDefault="00553604">
      <w:pPr>
        <w:rPr>
          <w:b/>
        </w:rPr>
      </w:pPr>
    </w:p>
    <w:tbl>
      <w:tblPr>
        <w:tblStyle w:val="TableGrid"/>
        <w:tblW w:w="5107" w:type="pct"/>
        <w:tblLook w:val="04A0" w:firstRow="1" w:lastRow="0" w:firstColumn="1" w:lastColumn="0" w:noHBand="0" w:noVBand="1"/>
      </w:tblPr>
      <w:tblGrid>
        <w:gridCol w:w="1757"/>
        <w:gridCol w:w="1400"/>
        <w:gridCol w:w="6052"/>
      </w:tblGrid>
      <w:tr w:rsidR="003A5D79" w:rsidRPr="003C5B31" w14:paraId="06E417BD" w14:textId="77777777" w:rsidTr="00EB6CD0">
        <w:tc>
          <w:tcPr>
            <w:tcW w:w="954" w:type="pct"/>
          </w:tcPr>
          <w:p w14:paraId="051FAC00" w14:textId="77777777" w:rsidR="003C5B31" w:rsidRPr="003C5B31" w:rsidRDefault="003C5B31" w:rsidP="00D249AC">
            <w:pPr>
              <w:spacing w:after="160" w:line="259" w:lineRule="auto"/>
              <w:ind w:left="0" w:firstLine="0"/>
              <w:jc w:val="left"/>
              <w:rPr>
                <w:b/>
              </w:rPr>
            </w:pPr>
            <w:r w:rsidRPr="003C5B31">
              <w:rPr>
                <w:b/>
              </w:rPr>
              <w:t>Proposed modification</w:t>
            </w:r>
            <w:r w:rsidR="00C76D91">
              <w:rPr>
                <w:b/>
              </w:rPr>
              <w:t xml:space="preserve"> number</w:t>
            </w:r>
            <w:r w:rsidRPr="003C5B31">
              <w:rPr>
                <w:b/>
              </w:rPr>
              <w:t xml:space="preserve"> (PM)</w:t>
            </w:r>
          </w:p>
        </w:tc>
        <w:tc>
          <w:tcPr>
            <w:tcW w:w="760" w:type="pct"/>
          </w:tcPr>
          <w:p w14:paraId="2B162476" w14:textId="77777777" w:rsidR="003C5B31" w:rsidRPr="003C5B31" w:rsidRDefault="003C5B31" w:rsidP="00D249AC">
            <w:pPr>
              <w:spacing w:after="160" w:line="259" w:lineRule="auto"/>
              <w:ind w:left="0" w:firstLine="0"/>
              <w:jc w:val="left"/>
              <w:rPr>
                <w:b/>
              </w:rPr>
            </w:pPr>
            <w:r w:rsidRPr="003C5B31">
              <w:rPr>
                <w:b/>
              </w:rPr>
              <w:t>Page no./ other reference</w:t>
            </w:r>
          </w:p>
        </w:tc>
        <w:tc>
          <w:tcPr>
            <w:tcW w:w="3286" w:type="pct"/>
          </w:tcPr>
          <w:p w14:paraId="0B81A002" w14:textId="77777777" w:rsidR="003C5B31" w:rsidRPr="003C5B31" w:rsidRDefault="003C5B31" w:rsidP="00D249AC">
            <w:pPr>
              <w:spacing w:after="160" w:line="259" w:lineRule="auto"/>
              <w:ind w:left="0" w:firstLine="0"/>
              <w:jc w:val="left"/>
              <w:rPr>
                <w:b/>
              </w:rPr>
            </w:pPr>
            <w:r w:rsidRPr="003C5B31">
              <w:rPr>
                <w:b/>
              </w:rPr>
              <w:t>Modification</w:t>
            </w:r>
          </w:p>
        </w:tc>
      </w:tr>
      <w:tr w:rsidR="003A5D79" w:rsidRPr="003C5B31" w14:paraId="65B35B95" w14:textId="77777777" w:rsidTr="00C25539">
        <w:trPr>
          <w:trHeight w:val="668"/>
        </w:trPr>
        <w:tc>
          <w:tcPr>
            <w:tcW w:w="954" w:type="pct"/>
          </w:tcPr>
          <w:p w14:paraId="087D0660" w14:textId="5F31C19E" w:rsidR="00AF2D39" w:rsidRPr="00AF2D39" w:rsidRDefault="00AF2D39" w:rsidP="00D249AC">
            <w:pPr>
              <w:spacing w:after="160" w:line="259" w:lineRule="auto"/>
              <w:ind w:left="0" w:firstLine="0"/>
              <w:jc w:val="left"/>
              <w:rPr>
                <w:bCs/>
              </w:rPr>
            </w:pPr>
            <w:r>
              <w:rPr>
                <w:bCs/>
              </w:rPr>
              <w:t>PM1</w:t>
            </w:r>
          </w:p>
        </w:tc>
        <w:tc>
          <w:tcPr>
            <w:tcW w:w="760" w:type="pct"/>
          </w:tcPr>
          <w:p w14:paraId="3F6A4194" w14:textId="7FCDBF31" w:rsidR="00AF2D39" w:rsidRPr="005133A2" w:rsidRDefault="002E1463" w:rsidP="00C25539">
            <w:pPr>
              <w:spacing w:after="160" w:line="259" w:lineRule="auto"/>
              <w:ind w:left="0" w:firstLine="0"/>
              <w:jc w:val="left"/>
              <w:rPr>
                <w:bCs/>
              </w:rPr>
            </w:pPr>
            <w:r w:rsidRPr="002E1463">
              <w:rPr>
                <w:bCs/>
              </w:rPr>
              <w:t>Front Cover</w:t>
            </w:r>
          </w:p>
        </w:tc>
        <w:tc>
          <w:tcPr>
            <w:tcW w:w="3286" w:type="pct"/>
          </w:tcPr>
          <w:p w14:paraId="6A62A726" w14:textId="33D2E0C6" w:rsidR="000A7584" w:rsidRPr="002E1463" w:rsidRDefault="002E1463" w:rsidP="00C25539">
            <w:pPr>
              <w:spacing w:line="259" w:lineRule="auto"/>
              <w:ind w:left="0" w:firstLine="0"/>
              <w:jc w:val="left"/>
              <w:rPr>
                <w:rFonts w:eastAsiaTheme="minorHAnsi"/>
                <w:szCs w:val="22"/>
              </w:rPr>
            </w:pPr>
            <w:r>
              <w:rPr>
                <w:rFonts w:eastAsiaTheme="minorHAnsi"/>
                <w:szCs w:val="22"/>
              </w:rPr>
              <w:t>Add the Plan period</w:t>
            </w:r>
            <w:r w:rsidR="000A7584">
              <w:rPr>
                <w:rFonts w:eastAsiaTheme="minorHAnsi"/>
                <w:szCs w:val="22"/>
              </w:rPr>
              <w:t xml:space="preserve"> </w:t>
            </w:r>
            <w:r>
              <w:rPr>
                <w:rFonts w:eastAsiaTheme="minorHAnsi"/>
                <w:szCs w:val="22"/>
              </w:rPr>
              <w:t>“</w:t>
            </w:r>
            <w:r>
              <w:rPr>
                <w:rFonts w:eastAsiaTheme="minorHAnsi"/>
                <w:b/>
                <w:bCs/>
                <w:szCs w:val="22"/>
              </w:rPr>
              <w:t>2021-2031</w:t>
            </w:r>
            <w:r>
              <w:rPr>
                <w:rFonts w:eastAsiaTheme="minorHAnsi"/>
                <w:szCs w:val="22"/>
              </w:rPr>
              <w:t>” to the Front Cover</w:t>
            </w:r>
            <w:r w:rsidR="00C25539">
              <w:rPr>
                <w:rFonts w:eastAsiaTheme="minorHAnsi"/>
                <w:szCs w:val="22"/>
              </w:rPr>
              <w:t>.</w:t>
            </w:r>
          </w:p>
        </w:tc>
      </w:tr>
      <w:tr w:rsidR="00AB7CF8" w:rsidRPr="003C5B31" w14:paraId="720BF012" w14:textId="77777777" w:rsidTr="00EB6CD0">
        <w:tc>
          <w:tcPr>
            <w:tcW w:w="954" w:type="pct"/>
          </w:tcPr>
          <w:p w14:paraId="3804A3A9" w14:textId="76B5DA74" w:rsidR="00AB7CF8" w:rsidRDefault="00AB7CF8" w:rsidP="00D249AC">
            <w:pPr>
              <w:spacing w:after="160" w:line="259" w:lineRule="auto"/>
              <w:ind w:left="0" w:firstLine="0"/>
              <w:jc w:val="left"/>
              <w:rPr>
                <w:bCs/>
              </w:rPr>
            </w:pPr>
            <w:r>
              <w:rPr>
                <w:bCs/>
              </w:rPr>
              <w:t xml:space="preserve">PM2 </w:t>
            </w:r>
          </w:p>
        </w:tc>
        <w:tc>
          <w:tcPr>
            <w:tcW w:w="760" w:type="pct"/>
          </w:tcPr>
          <w:p w14:paraId="25075EB1" w14:textId="3AA8CA4B" w:rsidR="00AB7CF8" w:rsidRDefault="00DF5992" w:rsidP="00D249AC">
            <w:pPr>
              <w:spacing w:after="160" w:line="259" w:lineRule="auto"/>
              <w:ind w:left="0" w:firstLine="0"/>
              <w:jc w:val="left"/>
              <w:rPr>
                <w:bCs/>
              </w:rPr>
            </w:pPr>
            <w:r>
              <w:rPr>
                <w:bCs/>
              </w:rPr>
              <w:t>Page</w:t>
            </w:r>
            <w:r w:rsidR="009D3BEE">
              <w:rPr>
                <w:bCs/>
              </w:rPr>
              <w:t>s 40-43, 45</w:t>
            </w:r>
          </w:p>
        </w:tc>
        <w:tc>
          <w:tcPr>
            <w:tcW w:w="3286" w:type="pct"/>
          </w:tcPr>
          <w:p w14:paraId="43EBC3EC" w14:textId="2B4D2FE5" w:rsidR="00DF5992" w:rsidRDefault="009D3BEE" w:rsidP="005A0493">
            <w:pPr>
              <w:spacing w:after="160" w:line="259" w:lineRule="auto"/>
              <w:ind w:left="0" w:firstLine="0"/>
              <w:jc w:val="left"/>
              <w:rPr>
                <w:bCs/>
                <w:u w:val="single"/>
              </w:rPr>
            </w:pPr>
            <w:r>
              <w:rPr>
                <w:bCs/>
                <w:u w:val="single"/>
              </w:rPr>
              <w:t xml:space="preserve">Table 2 (Green Space Designations), Figure 5 (Green Spaces in Lee Forum Area) and </w:t>
            </w:r>
            <w:r w:rsidR="00DF5992" w:rsidRPr="00DF5992">
              <w:rPr>
                <w:bCs/>
                <w:u w:val="single"/>
              </w:rPr>
              <w:t xml:space="preserve">Policy </w:t>
            </w:r>
            <w:r>
              <w:rPr>
                <w:bCs/>
                <w:u w:val="single"/>
              </w:rPr>
              <w:t>GB1 – Protection and Enhancement of Green Spaces</w:t>
            </w:r>
          </w:p>
          <w:p w14:paraId="19BC185B" w14:textId="77777777" w:rsidR="009D3BEE" w:rsidRDefault="009D3BEE" w:rsidP="005A0493">
            <w:pPr>
              <w:spacing w:after="160" w:line="259" w:lineRule="auto"/>
              <w:ind w:left="0" w:firstLine="0"/>
              <w:jc w:val="left"/>
              <w:rPr>
                <w:bCs/>
              </w:rPr>
            </w:pPr>
            <w:r>
              <w:rPr>
                <w:bCs/>
              </w:rPr>
              <w:t xml:space="preserve">Amend Table 2 (columns 1-5) to take account of revisions contained in the Councils’ joint response (at Table 1).  </w:t>
            </w:r>
          </w:p>
          <w:p w14:paraId="0911E1D4" w14:textId="77777777" w:rsidR="004A0FED" w:rsidRDefault="009D3BEE" w:rsidP="005A0493">
            <w:pPr>
              <w:spacing w:after="160" w:line="259" w:lineRule="auto"/>
              <w:ind w:left="0" w:firstLine="0"/>
              <w:jc w:val="left"/>
              <w:rPr>
                <w:bCs/>
              </w:rPr>
            </w:pPr>
            <w:r>
              <w:rPr>
                <w:bCs/>
              </w:rPr>
              <w:t>Delete Site No. 9 from Table 2 and from Figure 5</w:t>
            </w:r>
            <w:r w:rsidR="004A0FED">
              <w:rPr>
                <w:bCs/>
              </w:rPr>
              <w:t xml:space="preserve">, and re-number Site Nos. 10-23 to become </w:t>
            </w:r>
            <w:r w:rsidR="004A0FED" w:rsidRPr="004A0FED">
              <w:rPr>
                <w:b/>
              </w:rPr>
              <w:t>Site</w:t>
            </w:r>
            <w:r w:rsidR="004A0FED">
              <w:rPr>
                <w:bCs/>
              </w:rPr>
              <w:t xml:space="preserve"> </w:t>
            </w:r>
            <w:r w:rsidR="004A0FED" w:rsidRPr="004A0FED">
              <w:rPr>
                <w:b/>
              </w:rPr>
              <w:t>Nos. 9-22</w:t>
            </w:r>
            <w:r w:rsidR="004A0FED">
              <w:rPr>
                <w:bCs/>
              </w:rPr>
              <w:t xml:space="preserve"> in Table 2 and Figure 5.</w:t>
            </w:r>
          </w:p>
          <w:p w14:paraId="26C86D0A" w14:textId="571172F0" w:rsidR="00DF5992" w:rsidRPr="00F05A68" w:rsidRDefault="004A0FED" w:rsidP="005A0493">
            <w:pPr>
              <w:spacing w:after="160" w:line="259" w:lineRule="auto"/>
              <w:ind w:left="0" w:firstLine="0"/>
              <w:jc w:val="left"/>
              <w:rPr>
                <w:bCs/>
              </w:rPr>
            </w:pPr>
            <w:r>
              <w:rPr>
                <w:bCs/>
              </w:rPr>
              <w:t xml:space="preserve">Amend </w:t>
            </w:r>
            <w:r w:rsidR="00160E53">
              <w:rPr>
                <w:bCs/>
              </w:rPr>
              <w:t>p</w:t>
            </w:r>
            <w:r>
              <w:rPr>
                <w:bCs/>
              </w:rPr>
              <w:t>olicy text</w:t>
            </w:r>
            <w:r w:rsidR="001D5777">
              <w:rPr>
                <w:bCs/>
              </w:rPr>
              <w:t>, including the deletion of Part A of the Policy text,</w:t>
            </w:r>
            <w:r>
              <w:rPr>
                <w:bCs/>
              </w:rPr>
              <w:t xml:space="preserve"> to conform to the agreed revisions set out at SoCG Page 7.</w:t>
            </w:r>
            <w:r w:rsidR="009D3BEE" w:rsidRPr="004A0FED">
              <w:rPr>
                <w:bCs/>
              </w:rPr>
              <w:t xml:space="preserve"> </w:t>
            </w:r>
          </w:p>
        </w:tc>
      </w:tr>
      <w:tr w:rsidR="003462F0" w:rsidRPr="003C5B31" w14:paraId="3A813B9C" w14:textId="77777777" w:rsidTr="00EB6CD0">
        <w:tc>
          <w:tcPr>
            <w:tcW w:w="954" w:type="pct"/>
          </w:tcPr>
          <w:p w14:paraId="410F8009" w14:textId="57128F47" w:rsidR="003462F0" w:rsidRDefault="003462F0" w:rsidP="00D249AC">
            <w:pPr>
              <w:spacing w:after="160" w:line="259" w:lineRule="auto"/>
              <w:ind w:left="0" w:firstLine="0"/>
              <w:jc w:val="left"/>
              <w:rPr>
                <w:bCs/>
              </w:rPr>
            </w:pPr>
            <w:r>
              <w:rPr>
                <w:bCs/>
              </w:rPr>
              <w:t>PM</w:t>
            </w:r>
            <w:r w:rsidR="0055127B">
              <w:rPr>
                <w:bCs/>
              </w:rPr>
              <w:t>3</w:t>
            </w:r>
          </w:p>
        </w:tc>
        <w:tc>
          <w:tcPr>
            <w:tcW w:w="760" w:type="pct"/>
          </w:tcPr>
          <w:p w14:paraId="0AAFB1EA" w14:textId="0E7E78BD" w:rsidR="003462F0" w:rsidRDefault="0023351F" w:rsidP="00D249AC">
            <w:pPr>
              <w:spacing w:after="160" w:line="259" w:lineRule="auto"/>
              <w:ind w:left="0" w:firstLine="0"/>
              <w:jc w:val="left"/>
              <w:rPr>
                <w:bCs/>
              </w:rPr>
            </w:pPr>
            <w:r>
              <w:rPr>
                <w:bCs/>
              </w:rPr>
              <w:t xml:space="preserve">Page </w:t>
            </w:r>
            <w:r w:rsidR="004A0FED">
              <w:rPr>
                <w:bCs/>
              </w:rPr>
              <w:t>46</w:t>
            </w:r>
          </w:p>
        </w:tc>
        <w:tc>
          <w:tcPr>
            <w:tcW w:w="3286" w:type="pct"/>
          </w:tcPr>
          <w:p w14:paraId="5371F2BD" w14:textId="16A5DBC4" w:rsidR="006F6714" w:rsidRDefault="00DF5992" w:rsidP="006F6714">
            <w:pPr>
              <w:spacing w:after="160" w:line="254" w:lineRule="auto"/>
              <w:ind w:left="0" w:firstLine="0"/>
              <w:jc w:val="left"/>
              <w:rPr>
                <w:szCs w:val="22"/>
                <w:u w:val="single"/>
                <w:lang w:eastAsia="en-US"/>
              </w:rPr>
            </w:pPr>
            <w:r>
              <w:rPr>
                <w:szCs w:val="22"/>
                <w:u w:val="single"/>
                <w:lang w:eastAsia="en-US"/>
              </w:rPr>
              <w:t xml:space="preserve">Policy </w:t>
            </w:r>
            <w:r w:rsidR="004A0FED">
              <w:rPr>
                <w:szCs w:val="22"/>
                <w:u w:val="single"/>
                <w:lang w:eastAsia="en-US"/>
              </w:rPr>
              <w:t xml:space="preserve">GB2 </w:t>
            </w:r>
            <w:r>
              <w:rPr>
                <w:szCs w:val="22"/>
                <w:u w:val="single"/>
                <w:lang w:eastAsia="en-US"/>
              </w:rPr>
              <w:t xml:space="preserve">– </w:t>
            </w:r>
            <w:r w:rsidR="004A0FED">
              <w:rPr>
                <w:szCs w:val="22"/>
                <w:u w:val="single"/>
                <w:lang w:eastAsia="en-US"/>
              </w:rPr>
              <w:t>Achieving a Green Infrastructure-led Approach</w:t>
            </w:r>
            <w:r w:rsidR="00A621EB">
              <w:rPr>
                <w:szCs w:val="22"/>
                <w:u w:val="single"/>
                <w:lang w:eastAsia="en-US"/>
              </w:rPr>
              <w:t xml:space="preserve"> </w:t>
            </w:r>
          </w:p>
          <w:p w14:paraId="6EE83C8B" w14:textId="1E35E5C3" w:rsidR="003C5578" w:rsidRDefault="003C5578" w:rsidP="003C5578">
            <w:pPr>
              <w:spacing w:after="160" w:line="256" w:lineRule="auto"/>
              <w:ind w:left="0" w:firstLine="0"/>
              <w:jc w:val="left"/>
              <w:rPr>
                <w:bCs/>
              </w:rPr>
            </w:pPr>
            <w:r>
              <w:rPr>
                <w:bCs/>
              </w:rPr>
              <w:t xml:space="preserve">Amend </w:t>
            </w:r>
            <w:r w:rsidR="00160E53">
              <w:rPr>
                <w:bCs/>
              </w:rPr>
              <w:t>p</w:t>
            </w:r>
            <w:r>
              <w:rPr>
                <w:bCs/>
              </w:rPr>
              <w:t>olicy text to conform to the two agreed amendments set out at SoCG Page 7.</w:t>
            </w:r>
          </w:p>
          <w:p w14:paraId="291F177C" w14:textId="77777777" w:rsidR="00BC53FA" w:rsidRDefault="00BC53FA" w:rsidP="003C5578">
            <w:pPr>
              <w:spacing w:after="160" w:line="256" w:lineRule="auto"/>
              <w:ind w:left="0" w:firstLine="0"/>
              <w:jc w:val="left"/>
              <w:rPr>
                <w:bCs/>
              </w:rPr>
            </w:pPr>
            <w:r>
              <w:rPr>
                <w:bCs/>
              </w:rPr>
              <w:t>Add new criterion No. 8 to read as follows:</w:t>
            </w:r>
          </w:p>
          <w:p w14:paraId="11490CEB" w14:textId="5393FA14" w:rsidR="00764934" w:rsidRPr="00D0494F" w:rsidRDefault="00BC53FA" w:rsidP="00D0494F">
            <w:pPr>
              <w:spacing w:after="160" w:line="256" w:lineRule="auto"/>
              <w:ind w:left="0" w:firstLine="0"/>
              <w:jc w:val="left"/>
              <w:rPr>
                <w:bCs/>
              </w:rPr>
            </w:pPr>
            <w:r>
              <w:rPr>
                <w:bCs/>
              </w:rPr>
              <w:t>“</w:t>
            </w:r>
            <w:r w:rsidRPr="00BC53FA">
              <w:rPr>
                <w:b/>
              </w:rPr>
              <w:t xml:space="preserve">Where </w:t>
            </w:r>
            <w:r>
              <w:rPr>
                <w:b/>
              </w:rPr>
              <w:t>necessary</w:t>
            </w:r>
            <w:r w:rsidRPr="00BC53FA">
              <w:rPr>
                <w:b/>
              </w:rPr>
              <w:t>, secure Biodiversity Net Gain in accordance with national and local policy requirements</w:t>
            </w:r>
            <w:r>
              <w:rPr>
                <w:bCs/>
              </w:rPr>
              <w:t>.</w:t>
            </w:r>
            <w:r w:rsidR="003C5578">
              <w:rPr>
                <w:bCs/>
              </w:rPr>
              <w:t xml:space="preserve"> </w:t>
            </w:r>
            <w:r>
              <w:rPr>
                <w:b/>
              </w:rPr>
              <w:t>The calculation of Biodiversity Net Gain should be based on the Government’s latest biodiversity metric tools, which include a specific metric for smaller development sites.</w:t>
            </w:r>
            <w:r>
              <w:rPr>
                <w:bCs/>
              </w:rPr>
              <w:t>”</w:t>
            </w:r>
          </w:p>
        </w:tc>
      </w:tr>
      <w:tr w:rsidR="006800E6" w:rsidRPr="003C5B31" w14:paraId="3D8A7299" w14:textId="77777777" w:rsidTr="00EB6CD0">
        <w:tc>
          <w:tcPr>
            <w:tcW w:w="954" w:type="pct"/>
          </w:tcPr>
          <w:p w14:paraId="3A077ECD" w14:textId="5D63CC3A" w:rsidR="006800E6" w:rsidRDefault="006800E6" w:rsidP="00D249AC">
            <w:pPr>
              <w:spacing w:after="160" w:line="259" w:lineRule="auto"/>
              <w:ind w:left="0" w:firstLine="0"/>
              <w:jc w:val="left"/>
              <w:rPr>
                <w:bCs/>
              </w:rPr>
            </w:pPr>
            <w:r>
              <w:rPr>
                <w:bCs/>
              </w:rPr>
              <w:t>PM4</w:t>
            </w:r>
          </w:p>
        </w:tc>
        <w:tc>
          <w:tcPr>
            <w:tcW w:w="760" w:type="pct"/>
          </w:tcPr>
          <w:p w14:paraId="4C9841C2" w14:textId="2A360D4B" w:rsidR="006800E6" w:rsidRDefault="00DF5992" w:rsidP="00D249AC">
            <w:pPr>
              <w:spacing w:after="160" w:line="259" w:lineRule="auto"/>
              <w:ind w:left="0" w:firstLine="0"/>
              <w:jc w:val="left"/>
              <w:rPr>
                <w:bCs/>
              </w:rPr>
            </w:pPr>
            <w:r>
              <w:rPr>
                <w:bCs/>
              </w:rPr>
              <w:t>Page</w:t>
            </w:r>
            <w:r w:rsidR="003F520B">
              <w:rPr>
                <w:bCs/>
              </w:rPr>
              <w:t>s</w:t>
            </w:r>
            <w:r>
              <w:rPr>
                <w:bCs/>
              </w:rPr>
              <w:t xml:space="preserve"> </w:t>
            </w:r>
            <w:r w:rsidR="00BC53FA">
              <w:rPr>
                <w:bCs/>
              </w:rPr>
              <w:t>47</w:t>
            </w:r>
            <w:r w:rsidR="003F520B">
              <w:rPr>
                <w:bCs/>
              </w:rPr>
              <w:t xml:space="preserve"> and 51</w:t>
            </w:r>
            <w:r w:rsidR="006800E6">
              <w:rPr>
                <w:bCs/>
              </w:rPr>
              <w:t xml:space="preserve">      </w:t>
            </w:r>
          </w:p>
        </w:tc>
        <w:tc>
          <w:tcPr>
            <w:tcW w:w="3286" w:type="pct"/>
          </w:tcPr>
          <w:p w14:paraId="3714F40A" w14:textId="77D4151F" w:rsidR="00F6534A" w:rsidRDefault="00DF5992" w:rsidP="006F6714">
            <w:pPr>
              <w:spacing w:after="160" w:line="254" w:lineRule="auto"/>
              <w:ind w:left="0" w:firstLine="0"/>
              <w:jc w:val="left"/>
              <w:rPr>
                <w:szCs w:val="22"/>
                <w:u w:val="single"/>
                <w:lang w:eastAsia="en-US"/>
              </w:rPr>
            </w:pPr>
            <w:r w:rsidRPr="00DF5992">
              <w:rPr>
                <w:szCs w:val="22"/>
                <w:u w:val="single"/>
                <w:lang w:eastAsia="en-US"/>
              </w:rPr>
              <w:t xml:space="preserve">Policy </w:t>
            </w:r>
            <w:r w:rsidR="00BC53FA">
              <w:rPr>
                <w:szCs w:val="22"/>
                <w:u w:val="single"/>
                <w:lang w:eastAsia="en-US"/>
              </w:rPr>
              <w:t xml:space="preserve">GB3 </w:t>
            </w:r>
            <w:r w:rsidRPr="00DF5992">
              <w:rPr>
                <w:szCs w:val="22"/>
                <w:u w:val="single"/>
                <w:lang w:eastAsia="en-US"/>
              </w:rPr>
              <w:t xml:space="preserve">– </w:t>
            </w:r>
            <w:r w:rsidR="00BC53FA">
              <w:rPr>
                <w:szCs w:val="22"/>
                <w:u w:val="single"/>
                <w:lang w:eastAsia="en-US"/>
              </w:rPr>
              <w:t>Designation of Nature Improvement Areas: River Quaggy Trail and Hither Green Nature Trail</w:t>
            </w:r>
            <w:r w:rsidR="009A5E29" w:rsidRPr="00DF5992">
              <w:rPr>
                <w:szCs w:val="22"/>
                <w:u w:val="single"/>
                <w:lang w:eastAsia="en-US"/>
              </w:rPr>
              <w:t xml:space="preserve"> </w:t>
            </w:r>
          </w:p>
          <w:p w14:paraId="1E3B4F62" w14:textId="5B444BAB" w:rsidR="00A361D8" w:rsidRDefault="00A361D8" w:rsidP="006F6714">
            <w:pPr>
              <w:spacing w:after="160" w:line="254" w:lineRule="auto"/>
              <w:ind w:left="0" w:firstLine="0"/>
              <w:jc w:val="left"/>
              <w:rPr>
                <w:szCs w:val="22"/>
                <w:lang w:eastAsia="en-US"/>
              </w:rPr>
            </w:pPr>
            <w:r w:rsidRPr="00A361D8">
              <w:rPr>
                <w:szCs w:val="22"/>
                <w:lang w:eastAsia="en-US"/>
              </w:rPr>
              <w:t xml:space="preserve">Delete existing </w:t>
            </w:r>
            <w:r w:rsidR="00160E53">
              <w:rPr>
                <w:szCs w:val="22"/>
                <w:lang w:eastAsia="en-US"/>
              </w:rPr>
              <w:t>p</w:t>
            </w:r>
            <w:r w:rsidRPr="00A361D8">
              <w:rPr>
                <w:szCs w:val="22"/>
                <w:lang w:eastAsia="en-US"/>
              </w:rPr>
              <w:t>olicy text in full and replace with:</w:t>
            </w:r>
          </w:p>
          <w:p w14:paraId="6B924907" w14:textId="57B0D037" w:rsidR="00A361D8" w:rsidRDefault="00A361D8" w:rsidP="006F6714">
            <w:pPr>
              <w:spacing w:after="160" w:line="254" w:lineRule="auto"/>
              <w:ind w:left="0" w:firstLine="0"/>
              <w:jc w:val="left"/>
              <w:rPr>
                <w:b/>
                <w:bCs/>
                <w:szCs w:val="22"/>
                <w:lang w:eastAsia="en-US"/>
              </w:rPr>
            </w:pPr>
            <w:r>
              <w:rPr>
                <w:szCs w:val="22"/>
                <w:lang w:eastAsia="en-US"/>
              </w:rPr>
              <w:t>“</w:t>
            </w:r>
            <w:r>
              <w:rPr>
                <w:b/>
                <w:bCs/>
                <w:szCs w:val="22"/>
                <w:lang w:eastAsia="en-US"/>
              </w:rPr>
              <w:t>Policy GB3 – Delivering the Proposed Nature Trails</w:t>
            </w:r>
          </w:p>
          <w:p w14:paraId="63311462" w14:textId="77777777" w:rsidR="00EC5541" w:rsidRDefault="00A361D8" w:rsidP="006F6714">
            <w:pPr>
              <w:spacing w:after="160" w:line="254" w:lineRule="auto"/>
              <w:ind w:left="0" w:firstLine="0"/>
              <w:jc w:val="left"/>
              <w:rPr>
                <w:b/>
                <w:bCs/>
                <w:szCs w:val="22"/>
                <w:lang w:eastAsia="en-US"/>
              </w:rPr>
            </w:pPr>
            <w:r>
              <w:rPr>
                <w:b/>
                <w:bCs/>
                <w:szCs w:val="22"/>
                <w:lang w:eastAsia="en-US"/>
              </w:rPr>
              <w:t>The Plan proposes the creation of two Nature Trails, the River Quaggy Trail and the Hither Green Nature Trail Link, as shown on Figure 7, in order to enhance the green infrastructure and ecological networks</w:t>
            </w:r>
            <w:r w:rsidR="00EC5541">
              <w:rPr>
                <w:b/>
                <w:bCs/>
                <w:szCs w:val="22"/>
                <w:lang w:eastAsia="en-US"/>
              </w:rPr>
              <w:t xml:space="preserve"> and to provide new opportunities for walking and cycling</w:t>
            </w:r>
            <w:r>
              <w:rPr>
                <w:b/>
                <w:bCs/>
                <w:szCs w:val="22"/>
                <w:lang w:eastAsia="en-US"/>
              </w:rPr>
              <w:t xml:space="preserve"> within the Plan area</w:t>
            </w:r>
            <w:r w:rsidR="00EC5541">
              <w:rPr>
                <w:b/>
                <w:bCs/>
                <w:szCs w:val="22"/>
                <w:lang w:eastAsia="en-US"/>
              </w:rPr>
              <w:t>.</w:t>
            </w:r>
            <w:r>
              <w:rPr>
                <w:b/>
                <w:bCs/>
                <w:szCs w:val="22"/>
                <w:lang w:eastAsia="en-US"/>
              </w:rPr>
              <w:t xml:space="preserve"> Detailed proposals for the </w:t>
            </w:r>
            <w:r w:rsidR="00EC5541">
              <w:rPr>
                <w:b/>
                <w:bCs/>
                <w:szCs w:val="22"/>
                <w:lang w:eastAsia="en-US"/>
              </w:rPr>
              <w:t xml:space="preserve">proposed Nature Trails, including their delivery, will be developed by the Lee Neighbourhood Forum in partnership with all relevant stakeholders, including the Royal Borough of Greenwich, the London Borough of Lewisham, the Environment Agency and the Quaggy Waterways Action Group.  </w:t>
            </w:r>
          </w:p>
          <w:p w14:paraId="3BB633AE" w14:textId="1ECDE8FD" w:rsidR="003F520B" w:rsidRDefault="00EC5541" w:rsidP="006F6714">
            <w:pPr>
              <w:spacing w:after="160" w:line="254" w:lineRule="auto"/>
              <w:ind w:left="0" w:firstLine="0"/>
              <w:jc w:val="left"/>
              <w:rPr>
                <w:szCs w:val="22"/>
                <w:lang w:eastAsia="en-US"/>
              </w:rPr>
            </w:pPr>
            <w:r>
              <w:rPr>
                <w:b/>
                <w:bCs/>
                <w:szCs w:val="22"/>
                <w:lang w:eastAsia="en-US"/>
              </w:rPr>
              <w:t xml:space="preserve">Development proposals within the areas </w:t>
            </w:r>
            <w:r w:rsidR="003F520B">
              <w:rPr>
                <w:b/>
                <w:bCs/>
                <w:szCs w:val="22"/>
                <w:lang w:eastAsia="en-US"/>
              </w:rPr>
              <w:t>adjacent to the proposed Nature Trails should contribute positively to the improvements and enhancements being sought as part of the Nature Trail proposals and be in accordance with the requirements of Policy GB2.</w:t>
            </w:r>
            <w:r w:rsidR="003F520B">
              <w:rPr>
                <w:szCs w:val="22"/>
                <w:lang w:eastAsia="en-US"/>
              </w:rPr>
              <w:t>”</w:t>
            </w:r>
          </w:p>
          <w:p w14:paraId="14B2FFC2" w14:textId="77777777" w:rsidR="003F520B" w:rsidRDefault="003F520B" w:rsidP="006F6714">
            <w:pPr>
              <w:spacing w:after="160" w:line="254" w:lineRule="auto"/>
              <w:ind w:left="0" w:firstLine="0"/>
              <w:jc w:val="left"/>
              <w:rPr>
                <w:b/>
                <w:bCs/>
                <w:szCs w:val="22"/>
                <w:lang w:eastAsia="en-US"/>
              </w:rPr>
            </w:pPr>
            <w:r w:rsidRPr="003F520B">
              <w:rPr>
                <w:szCs w:val="22"/>
                <w:lang w:eastAsia="en-US"/>
              </w:rPr>
              <w:t>Delete all references to ‘Nature Improvement Areas’</w:t>
            </w:r>
            <w:r>
              <w:rPr>
                <w:b/>
                <w:bCs/>
                <w:szCs w:val="22"/>
                <w:lang w:eastAsia="en-US"/>
              </w:rPr>
              <w:t xml:space="preserve"> </w:t>
            </w:r>
            <w:r w:rsidRPr="003F520B">
              <w:rPr>
                <w:szCs w:val="22"/>
                <w:lang w:eastAsia="en-US"/>
              </w:rPr>
              <w:t>within the Plan</w:t>
            </w:r>
            <w:r>
              <w:rPr>
                <w:b/>
                <w:bCs/>
                <w:szCs w:val="22"/>
                <w:lang w:eastAsia="en-US"/>
              </w:rPr>
              <w:t>.</w:t>
            </w:r>
          </w:p>
          <w:p w14:paraId="081F8DAA" w14:textId="0D94E816" w:rsidR="00015B28" w:rsidRPr="0066280A" w:rsidRDefault="003F520B" w:rsidP="00015B28">
            <w:pPr>
              <w:spacing w:after="160" w:line="254" w:lineRule="auto"/>
              <w:ind w:left="0" w:firstLine="0"/>
              <w:jc w:val="left"/>
              <w:rPr>
                <w:szCs w:val="22"/>
                <w:lang w:eastAsia="en-US"/>
              </w:rPr>
            </w:pPr>
            <w:r w:rsidRPr="003F520B">
              <w:rPr>
                <w:szCs w:val="22"/>
                <w:lang w:eastAsia="en-US"/>
              </w:rPr>
              <w:t>Figure 7</w:t>
            </w:r>
            <w:r w:rsidR="00EC5541" w:rsidRPr="003F520B">
              <w:rPr>
                <w:szCs w:val="22"/>
                <w:lang w:eastAsia="en-US"/>
              </w:rPr>
              <w:t xml:space="preserve"> </w:t>
            </w:r>
            <w:r>
              <w:rPr>
                <w:szCs w:val="22"/>
                <w:lang w:eastAsia="en-US"/>
              </w:rPr>
              <w:t>– to be re-titled “</w:t>
            </w:r>
            <w:r>
              <w:rPr>
                <w:b/>
                <w:bCs/>
                <w:szCs w:val="22"/>
                <w:lang w:eastAsia="en-US"/>
              </w:rPr>
              <w:t>Proposed Nature Trails</w:t>
            </w:r>
            <w:r>
              <w:rPr>
                <w:szCs w:val="22"/>
                <w:lang w:eastAsia="en-US"/>
              </w:rPr>
              <w:t xml:space="preserve">” and delete Nature Improvement Area notations. </w:t>
            </w:r>
            <w:r w:rsidR="00EC5541" w:rsidRPr="003F520B">
              <w:rPr>
                <w:szCs w:val="22"/>
                <w:lang w:eastAsia="en-US"/>
              </w:rPr>
              <w:t xml:space="preserve">  </w:t>
            </w:r>
          </w:p>
        </w:tc>
      </w:tr>
      <w:tr w:rsidR="00E67F2A" w:rsidRPr="003C5B31" w14:paraId="4C36E8E9" w14:textId="77777777" w:rsidTr="00EB6CD0">
        <w:tc>
          <w:tcPr>
            <w:tcW w:w="954" w:type="pct"/>
          </w:tcPr>
          <w:p w14:paraId="7D714299" w14:textId="13F3D83B" w:rsidR="00E67F2A" w:rsidRDefault="00E67F2A" w:rsidP="00D249AC">
            <w:pPr>
              <w:spacing w:after="160" w:line="259" w:lineRule="auto"/>
              <w:ind w:left="0" w:firstLine="0"/>
              <w:jc w:val="left"/>
              <w:rPr>
                <w:bCs/>
              </w:rPr>
            </w:pPr>
            <w:r>
              <w:rPr>
                <w:bCs/>
              </w:rPr>
              <w:t>PM</w:t>
            </w:r>
            <w:r w:rsidR="000A2888">
              <w:rPr>
                <w:bCs/>
              </w:rPr>
              <w:t>5</w:t>
            </w:r>
          </w:p>
        </w:tc>
        <w:tc>
          <w:tcPr>
            <w:tcW w:w="760" w:type="pct"/>
          </w:tcPr>
          <w:p w14:paraId="7D14F2A5" w14:textId="00ABAFAF" w:rsidR="00E67F2A" w:rsidRDefault="009F1C76" w:rsidP="00D249AC">
            <w:pPr>
              <w:spacing w:after="160" w:line="259" w:lineRule="auto"/>
              <w:ind w:left="0" w:firstLine="0"/>
              <w:jc w:val="left"/>
              <w:rPr>
                <w:bCs/>
              </w:rPr>
            </w:pPr>
            <w:r>
              <w:rPr>
                <w:bCs/>
              </w:rPr>
              <w:t>Page</w:t>
            </w:r>
            <w:r w:rsidR="00995C96">
              <w:rPr>
                <w:bCs/>
              </w:rPr>
              <w:t xml:space="preserve"> </w:t>
            </w:r>
            <w:r w:rsidR="00BC53FA">
              <w:rPr>
                <w:bCs/>
              </w:rPr>
              <w:t>48</w:t>
            </w:r>
          </w:p>
        </w:tc>
        <w:tc>
          <w:tcPr>
            <w:tcW w:w="3286" w:type="pct"/>
          </w:tcPr>
          <w:p w14:paraId="75E46470" w14:textId="493284C2" w:rsidR="0055127B" w:rsidRDefault="009F1C76" w:rsidP="006F6714">
            <w:pPr>
              <w:spacing w:after="160" w:line="254" w:lineRule="auto"/>
              <w:ind w:left="0" w:firstLine="0"/>
              <w:jc w:val="left"/>
              <w:rPr>
                <w:szCs w:val="22"/>
                <w:u w:val="single"/>
                <w:lang w:eastAsia="en-US"/>
              </w:rPr>
            </w:pPr>
            <w:r>
              <w:rPr>
                <w:szCs w:val="22"/>
                <w:u w:val="single"/>
                <w:lang w:eastAsia="en-US"/>
              </w:rPr>
              <w:t>Policy</w:t>
            </w:r>
            <w:r w:rsidR="009958E0">
              <w:rPr>
                <w:szCs w:val="22"/>
                <w:u w:val="single"/>
                <w:lang w:eastAsia="en-US"/>
              </w:rPr>
              <w:t xml:space="preserve"> </w:t>
            </w:r>
            <w:r w:rsidR="00BC53FA">
              <w:rPr>
                <w:szCs w:val="22"/>
                <w:u w:val="single"/>
                <w:lang w:eastAsia="en-US"/>
              </w:rPr>
              <w:t xml:space="preserve">GB4 </w:t>
            </w:r>
            <w:r w:rsidR="00DF5992">
              <w:rPr>
                <w:szCs w:val="22"/>
                <w:u w:val="single"/>
                <w:lang w:eastAsia="en-US"/>
              </w:rPr>
              <w:t xml:space="preserve">– </w:t>
            </w:r>
            <w:r w:rsidR="00BC53FA">
              <w:rPr>
                <w:szCs w:val="22"/>
                <w:u w:val="single"/>
                <w:lang w:eastAsia="en-US"/>
              </w:rPr>
              <w:t>Protection and Increase of Tree Cover</w:t>
            </w:r>
            <w:r w:rsidR="009958E0">
              <w:rPr>
                <w:szCs w:val="22"/>
                <w:u w:val="single"/>
                <w:lang w:eastAsia="en-US"/>
              </w:rPr>
              <w:t xml:space="preserve"> </w:t>
            </w:r>
          </w:p>
          <w:p w14:paraId="40A837C6" w14:textId="2D1F4649" w:rsidR="00DD2CE2" w:rsidRDefault="00DD2CE2" w:rsidP="006F6714">
            <w:pPr>
              <w:spacing w:after="160" w:line="254" w:lineRule="auto"/>
              <w:ind w:left="0" w:firstLine="0"/>
              <w:jc w:val="left"/>
              <w:rPr>
                <w:szCs w:val="22"/>
                <w:lang w:eastAsia="en-US"/>
              </w:rPr>
            </w:pPr>
            <w:r>
              <w:rPr>
                <w:szCs w:val="22"/>
                <w:lang w:eastAsia="en-US"/>
              </w:rPr>
              <w:t xml:space="preserve">Delete existing </w:t>
            </w:r>
            <w:r w:rsidR="00160E53">
              <w:rPr>
                <w:szCs w:val="22"/>
                <w:lang w:eastAsia="en-US"/>
              </w:rPr>
              <w:t>p</w:t>
            </w:r>
            <w:r>
              <w:rPr>
                <w:szCs w:val="22"/>
                <w:lang w:eastAsia="en-US"/>
              </w:rPr>
              <w:t>olicy text in full and replace with:</w:t>
            </w:r>
          </w:p>
          <w:p w14:paraId="1DDD5CD9" w14:textId="2733F5DF" w:rsidR="00DD2CE2" w:rsidRDefault="00DD2CE2" w:rsidP="006F6714">
            <w:pPr>
              <w:spacing w:after="160" w:line="254" w:lineRule="auto"/>
              <w:ind w:left="0" w:firstLine="0"/>
              <w:jc w:val="left"/>
              <w:rPr>
                <w:b/>
                <w:bCs/>
                <w:szCs w:val="22"/>
                <w:lang w:eastAsia="en-US"/>
              </w:rPr>
            </w:pPr>
            <w:r>
              <w:rPr>
                <w:szCs w:val="22"/>
                <w:lang w:eastAsia="en-US"/>
              </w:rPr>
              <w:t>“</w:t>
            </w:r>
            <w:r>
              <w:rPr>
                <w:b/>
                <w:bCs/>
                <w:szCs w:val="22"/>
                <w:lang w:eastAsia="en-US"/>
              </w:rPr>
              <w:t>Policy GB4 – Protection of Trees</w:t>
            </w:r>
            <w:r w:rsidR="0058625C">
              <w:rPr>
                <w:b/>
                <w:bCs/>
                <w:szCs w:val="22"/>
                <w:lang w:eastAsia="en-US"/>
              </w:rPr>
              <w:t xml:space="preserve"> and Hedgerows</w:t>
            </w:r>
          </w:p>
          <w:p w14:paraId="3F50408E" w14:textId="55D7AA47" w:rsidR="0058625C" w:rsidRDefault="00DD2CE2" w:rsidP="006F6714">
            <w:pPr>
              <w:spacing w:after="160" w:line="254" w:lineRule="auto"/>
              <w:ind w:left="0" w:firstLine="0"/>
              <w:jc w:val="left"/>
              <w:rPr>
                <w:b/>
                <w:bCs/>
                <w:szCs w:val="22"/>
                <w:lang w:eastAsia="en-US"/>
              </w:rPr>
            </w:pPr>
            <w:r>
              <w:rPr>
                <w:b/>
                <w:bCs/>
                <w:szCs w:val="22"/>
                <w:lang w:eastAsia="en-US"/>
              </w:rPr>
              <w:t xml:space="preserve">Development proposals within the Plan area will be supported where they demonstrate that full account has been taken of any existing trees </w:t>
            </w:r>
            <w:r w:rsidR="0058625C">
              <w:rPr>
                <w:b/>
                <w:bCs/>
                <w:szCs w:val="22"/>
                <w:lang w:eastAsia="en-US"/>
              </w:rPr>
              <w:t xml:space="preserve">and hedgerows </w:t>
            </w:r>
            <w:r>
              <w:rPr>
                <w:b/>
                <w:bCs/>
                <w:szCs w:val="22"/>
                <w:lang w:eastAsia="en-US"/>
              </w:rPr>
              <w:t>that are within the development site, and that the layout, siting and design of new development includes the retention, as far as can be achieved, of existing</w:t>
            </w:r>
            <w:r w:rsidR="0058625C">
              <w:rPr>
                <w:b/>
                <w:bCs/>
                <w:szCs w:val="22"/>
                <w:lang w:eastAsia="en-US"/>
              </w:rPr>
              <w:t xml:space="preserve"> trees and hedgerows as part of the landscaping scheme for the proposed development.</w:t>
            </w:r>
            <w:r w:rsidR="001F1E42">
              <w:rPr>
                <w:b/>
                <w:bCs/>
                <w:szCs w:val="22"/>
                <w:lang w:eastAsia="en-US"/>
              </w:rPr>
              <w:t xml:space="preserve"> Where necessary, planning applications should also include an arboricultural impact assessment.  </w:t>
            </w:r>
            <w:r w:rsidR="001F1E42">
              <w:rPr>
                <w:szCs w:val="22"/>
                <w:lang w:eastAsia="en-US"/>
              </w:rPr>
              <w:t xml:space="preserve"> </w:t>
            </w:r>
            <w:r w:rsidR="001F1E42">
              <w:rPr>
                <w:b/>
                <w:bCs/>
                <w:szCs w:val="22"/>
                <w:lang w:eastAsia="en-US"/>
              </w:rPr>
              <w:t xml:space="preserve">  </w:t>
            </w:r>
          </w:p>
          <w:p w14:paraId="27ADA8F1" w14:textId="3EE532E0" w:rsidR="003B562D" w:rsidRPr="003B562D" w:rsidRDefault="0058625C" w:rsidP="006F6714">
            <w:pPr>
              <w:spacing w:after="160" w:line="254" w:lineRule="auto"/>
              <w:ind w:left="0" w:firstLine="0"/>
              <w:jc w:val="left"/>
              <w:rPr>
                <w:szCs w:val="22"/>
                <w:lang w:eastAsia="en-US"/>
              </w:rPr>
            </w:pPr>
            <w:r>
              <w:rPr>
                <w:b/>
                <w:bCs/>
                <w:szCs w:val="22"/>
                <w:lang w:eastAsia="en-US"/>
              </w:rPr>
              <w:t xml:space="preserve">Proposals will also be supported where opportunities to plant new or </w:t>
            </w:r>
            <w:r w:rsidR="00914502">
              <w:rPr>
                <w:b/>
                <w:bCs/>
                <w:szCs w:val="22"/>
                <w:lang w:eastAsia="en-US"/>
              </w:rPr>
              <w:t>replacement trees</w:t>
            </w:r>
            <w:r>
              <w:rPr>
                <w:b/>
                <w:bCs/>
                <w:szCs w:val="22"/>
                <w:lang w:eastAsia="en-US"/>
              </w:rPr>
              <w:t xml:space="preserve"> and hedgerows are identified and incorporated as part of development proposals and their accompanying landscaping schemes.”</w:t>
            </w:r>
            <w:r w:rsidR="00DD2CE2">
              <w:rPr>
                <w:b/>
                <w:bCs/>
                <w:szCs w:val="22"/>
                <w:lang w:eastAsia="en-US"/>
              </w:rPr>
              <w:t xml:space="preserve">   </w:t>
            </w:r>
            <w:r w:rsidR="00463ED5">
              <w:rPr>
                <w:szCs w:val="22"/>
                <w:lang w:eastAsia="en-US"/>
              </w:rPr>
              <w:t xml:space="preserve"> </w:t>
            </w:r>
          </w:p>
        </w:tc>
      </w:tr>
      <w:tr w:rsidR="00B0510C" w:rsidRPr="003C5B31" w14:paraId="70976685" w14:textId="77777777" w:rsidTr="00EB6CD0">
        <w:tc>
          <w:tcPr>
            <w:tcW w:w="954" w:type="pct"/>
          </w:tcPr>
          <w:p w14:paraId="7383D1EF" w14:textId="38E33BE8" w:rsidR="00B0510C" w:rsidRDefault="00B0510C" w:rsidP="00D249AC">
            <w:pPr>
              <w:spacing w:after="160" w:line="259" w:lineRule="auto"/>
              <w:ind w:left="0" w:firstLine="0"/>
              <w:jc w:val="left"/>
              <w:rPr>
                <w:bCs/>
              </w:rPr>
            </w:pPr>
            <w:r>
              <w:rPr>
                <w:bCs/>
              </w:rPr>
              <w:t>PM</w:t>
            </w:r>
            <w:r w:rsidR="004555E6">
              <w:rPr>
                <w:bCs/>
              </w:rPr>
              <w:t>6</w:t>
            </w:r>
          </w:p>
        </w:tc>
        <w:tc>
          <w:tcPr>
            <w:tcW w:w="760" w:type="pct"/>
          </w:tcPr>
          <w:p w14:paraId="2319A9DF" w14:textId="7E2FC51D" w:rsidR="00B0510C" w:rsidRDefault="00B91380" w:rsidP="00D249AC">
            <w:pPr>
              <w:spacing w:after="160" w:line="259" w:lineRule="auto"/>
              <w:ind w:left="0" w:firstLine="0"/>
              <w:jc w:val="left"/>
              <w:rPr>
                <w:bCs/>
              </w:rPr>
            </w:pPr>
            <w:r>
              <w:rPr>
                <w:bCs/>
              </w:rPr>
              <w:t>Page</w:t>
            </w:r>
            <w:r w:rsidR="00BC53FA">
              <w:rPr>
                <w:bCs/>
              </w:rPr>
              <w:t xml:space="preserve"> 49</w:t>
            </w:r>
          </w:p>
        </w:tc>
        <w:tc>
          <w:tcPr>
            <w:tcW w:w="3286" w:type="pct"/>
          </w:tcPr>
          <w:p w14:paraId="0655487B" w14:textId="518141D2" w:rsidR="00850EE6" w:rsidRDefault="00B91380" w:rsidP="006F6714">
            <w:pPr>
              <w:spacing w:after="160" w:line="254" w:lineRule="auto"/>
              <w:ind w:left="0" w:firstLine="0"/>
              <w:jc w:val="left"/>
              <w:rPr>
                <w:szCs w:val="22"/>
                <w:u w:val="single"/>
                <w:lang w:eastAsia="en-US"/>
              </w:rPr>
            </w:pPr>
            <w:r>
              <w:rPr>
                <w:szCs w:val="22"/>
                <w:u w:val="single"/>
                <w:lang w:eastAsia="en-US"/>
              </w:rPr>
              <w:t xml:space="preserve">Policy </w:t>
            </w:r>
            <w:r w:rsidR="00BC53FA">
              <w:rPr>
                <w:szCs w:val="22"/>
                <w:u w:val="single"/>
                <w:lang w:eastAsia="en-US"/>
              </w:rPr>
              <w:t>GB5</w:t>
            </w:r>
            <w:r w:rsidR="00850EE6">
              <w:rPr>
                <w:szCs w:val="22"/>
                <w:u w:val="single"/>
                <w:lang w:eastAsia="en-US"/>
              </w:rPr>
              <w:t xml:space="preserve"> – </w:t>
            </w:r>
            <w:r w:rsidR="00BC53FA">
              <w:rPr>
                <w:szCs w:val="22"/>
                <w:u w:val="single"/>
                <w:lang w:eastAsia="en-US"/>
              </w:rPr>
              <w:t>Managing Flood Risk</w:t>
            </w:r>
          </w:p>
          <w:p w14:paraId="13F3C5B1" w14:textId="4C50762E" w:rsidR="00270D82" w:rsidRDefault="00270D82" w:rsidP="00270D82">
            <w:pPr>
              <w:spacing w:after="160" w:line="254" w:lineRule="auto"/>
              <w:ind w:left="0" w:firstLine="0"/>
              <w:jc w:val="left"/>
              <w:rPr>
                <w:bCs/>
              </w:rPr>
            </w:pPr>
            <w:r>
              <w:rPr>
                <w:bCs/>
              </w:rPr>
              <w:t xml:space="preserve">Amend </w:t>
            </w:r>
            <w:r w:rsidR="00160E53">
              <w:rPr>
                <w:bCs/>
              </w:rPr>
              <w:t>p</w:t>
            </w:r>
            <w:r>
              <w:rPr>
                <w:bCs/>
              </w:rPr>
              <w:t>olicy text to conform to the agreed amendments set out at SoCG Pages 9 and 10.</w:t>
            </w:r>
          </w:p>
          <w:p w14:paraId="2A96A728" w14:textId="23ABC925" w:rsidR="00190C78" w:rsidRPr="00914502" w:rsidRDefault="00270D82" w:rsidP="002B3AC3">
            <w:pPr>
              <w:spacing w:after="160" w:line="254" w:lineRule="auto"/>
              <w:ind w:left="0" w:firstLine="0"/>
              <w:jc w:val="left"/>
              <w:rPr>
                <w:b/>
              </w:rPr>
            </w:pPr>
            <w:r>
              <w:rPr>
                <w:bCs/>
              </w:rPr>
              <w:t xml:space="preserve">Amend the words “at flood risk 2 or 3 in Figure 6” in Part A of the </w:t>
            </w:r>
            <w:r w:rsidR="00160E53">
              <w:rPr>
                <w:bCs/>
              </w:rPr>
              <w:t>p</w:t>
            </w:r>
            <w:r>
              <w:rPr>
                <w:bCs/>
              </w:rPr>
              <w:t>olicy text to read “</w:t>
            </w:r>
            <w:r>
              <w:rPr>
                <w:b/>
              </w:rPr>
              <w:t>within Flood Zones 2 or 3 as shown on Figure 6</w:t>
            </w:r>
          </w:p>
        </w:tc>
      </w:tr>
      <w:tr w:rsidR="00095AAC" w:rsidRPr="003C5B31" w14:paraId="01BC7E9C" w14:textId="77777777" w:rsidTr="00EB6CD0">
        <w:tc>
          <w:tcPr>
            <w:tcW w:w="954" w:type="pct"/>
          </w:tcPr>
          <w:p w14:paraId="10684226" w14:textId="3FF2E4DC" w:rsidR="00095AAC" w:rsidRDefault="00095AAC" w:rsidP="00D249AC">
            <w:pPr>
              <w:spacing w:after="160" w:line="259" w:lineRule="auto"/>
              <w:ind w:left="0" w:firstLine="0"/>
              <w:jc w:val="left"/>
              <w:rPr>
                <w:bCs/>
              </w:rPr>
            </w:pPr>
            <w:r>
              <w:rPr>
                <w:bCs/>
              </w:rPr>
              <w:t>PM</w:t>
            </w:r>
            <w:r w:rsidR="004555E6">
              <w:rPr>
                <w:bCs/>
              </w:rPr>
              <w:t>7</w:t>
            </w:r>
          </w:p>
        </w:tc>
        <w:tc>
          <w:tcPr>
            <w:tcW w:w="760" w:type="pct"/>
          </w:tcPr>
          <w:p w14:paraId="0ABE59AA" w14:textId="5A0D0EF4" w:rsidR="00095AAC" w:rsidRDefault="00095AAC" w:rsidP="00D249AC">
            <w:pPr>
              <w:spacing w:after="160" w:line="259" w:lineRule="auto"/>
              <w:ind w:left="0" w:firstLine="0"/>
              <w:jc w:val="left"/>
              <w:rPr>
                <w:bCs/>
              </w:rPr>
            </w:pPr>
            <w:r>
              <w:rPr>
                <w:bCs/>
              </w:rPr>
              <w:t>Page</w:t>
            </w:r>
            <w:r w:rsidR="00C50B63">
              <w:rPr>
                <w:bCs/>
              </w:rPr>
              <w:t xml:space="preserve"> </w:t>
            </w:r>
            <w:r w:rsidR="00BC53FA">
              <w:rPr>
                <w:bCs/>
              </w:rPr>
              <w:t>49</w:t>
            </w:r>
          </w:p>
        </w:tc>
        <w:tc>
          <w:tcPr>
            <w:tcW w:w="3286" w:type="pct"/>
          </w:tcPr>
          <w:p w14:paraId="10E92DCF" w14:textId="613055FF" w:rsidR="006F6714" w:rsidRDefault="0039455B" w:rsidP="006F6714">
            <w:pPr>
              <w:spacing w:after="160" w:line="254" w:lineRule="auto"/>
              <w:ind w:left="0" w:firstLine="0"/>
              <w:jc w:val="left"/>
              <w:rPr>
                <w:szCs w:val="22"/>
                <w:u w:val="single"/>
                <w:lang w:eastAsia="en-US"/>
              </w:rPr>
            </w:pPr>
            <w:r w:rsidRPr="0039455B">
              <w:rPr>
                <w:szCs w:val="22"/>
                <w:u w:val="single"/>
                <w:lang w:eastAsia="en-US"/>
              </w:rPr>
              <w:t xml:space="preserve">Policy </w:t>
            </w:r>
            <w:r w:rsidR="00BC53FA">
              <w:rPr>
                <w:szCs w:val="22"/>
                <w:u w:val="single"/>
                <w:lang w:eastAsia="en-US"/>
              </w:rPr>
              <w:t>GB6</w:t>
            </w:r>
            <w:r w:rsidR="00861014">
              <w:rPr>
                <w:szCs w:val="22"/>
                <w:u w:val="single"/>
                <w:lang w:eastAsia="en-US"/>
              </w:rPr>
              <w:t xml:space="preserve"> – </w:t>
            </w:r>
            <w:r w:rsidR="00BC53FA">
              <w:rPr>
                <w:szCs w:val="22"/>
                <w:u w:val="single"/>
                <w:lang w:eastAsia="en-US"/>
              </w:rPr>
              <w:t>Protection and Enhancement of Lee’s Playing Fields</w:t>
            </w:r>
          </w:p>
          <w:p w14:paraId="43828887" w14:textId="55A8D776" w:rsidR="00E076D8" w:rsidRPr="002B3AC3" w:rsidRDefault="00785958" w:rsidP="002B3AC3">
            <w:pPr>
              <w:spacing w:after="160" w:line="254" w:lineRule="auto"/>
              <w:ind w:left="0" w:firstLine="0"/>
              <w:jc w:val="left"/>
              <w:rPr>
                <w:szCs w:val="22"/>
                <w:lang w:eastAsia="en-US"/>
              </w:rPr>
            </w:pPr>
            <w:r>
              <w:rPr>
                <w:szCs w:val="22"/>
                <w:lang w:eastAsia="en-US"/>
              </w:rPr>
              <w:t xml:space="preserve">Delete this proposed </w:t>
            </w:r>
            <w:r w:rsidR="00160E53">
              <w:rPr>
                <w:szCs w:val="22"/>
                <w:lang w:eastAsia="en-US"/>
              </w:rPr>
              <w:t>p</w:t>
            </w:r>
            <w:r>
              <w:rPr>
                <w:szCs w:val="22"/>
                <w:lang w:eastAsia="en-US"/>
              </w:rPr>
              <w:t>olicy</w:t>
            </w:r>
            <w:r w:rsidR="00A2128D">
              <w:rPr>
                <w:szCs w:val="22"/>
                <w:lang w:eastAsia="en-US"/>
              </w:rPr>
              <w:t xml:space="preserve"> and any references to it elsewhere in the Plan, e.g. at Page 9.</w:t>
            </w:r>
          </w:p>
        </w:tc>
      </w:tr>
      <w:tr w:rsidR="00095AAC" w:rsidRPr="00AE0070" w14:paraId="30FE4520" w14:textId="77777777" w:rsidTr="00EB6CD0">
        <w:tc>
          <w:tcPr>
            <w:tcW w:w="954" w:type="pct"/>
          </w:tcPr>
          <w:p w14:paraId="1E68E368" w14:textId="402BC842" w:rsidR="00095AAC" w:rsidRDefault="00095AAC" w:rsidP="00D249AC">
            <w:pPr>
              <w:spacing w:after="160" w:line="259" w:lineRule="auto"/>
              <w:ind w:left="0" w:firstLine="0"/>
              <w:jc w:val="left"/>
              <w:rPr>
                <w:bCs/>
              </w:rPr>
            </w:pPr>
            <w:r>
              <w:rPr>
                <w:bCs/>
              </w:rPr>
              <w:t>PM</w:t>
            </w:r>
            <w:r w:rsidR="004555E6">
              <w:rPr>
                <w:bCs/>
              </w:rPr>
              <w:t>8</w:t>
            </w:r>
          </w:p>
        </w:tc>
        <w:tc>
          <w:tcPr>
            <w:tcW w:w="760" w:type="pct"/>
          </w:tcPr>
          <w:p w14:paraId="38E8CDAB" w14:textId="6FC0FCFB" w:rsidR="00095AAC" w:rsidRDefault="00095AAC" w:rsidP="00D249AC">
            <w:pPr>
              <w:spacing w:after="160" w:line="259" w:lineRule="auto"/>
              <w:ind w:left="0" w:firstLine="0"/>
              <w:jc w:val="left"/>
              <w:rPr>
                <w:bCs/>
              </w:rPr>
            </w:pPr>
            <w:r>
              <w:rPr>
                <w:bCs/>
              </w:rPr>
              <w:t>Page</w:t>
            </w:r>
            <w:r w:rsidR="005D703D">
              <w:rPr>
                <w:bCs/>
              </w:rPr>
              <w:t xml:space="preserve"> </w:t>
            </w:r>
            <w:r w:rsidR="00A2128D">
              <w:rPr>
                <w:bCs/>
              </w:rPr>
              <w:t>58</w:t>
            </w:r>
            <w:r w:rsidR="00861014">
              <w:rPr>
                <w:bCs/>
              </w:rPr>
              <w:t xml:space="preserve"> </w:t>
            </w:r>
          </w:p>
        </w:tc>
        <w:tc>
          <w:tcPr>
            <w:tcW w:w="3286" w:type="pct"/>
            <w:shd w:val="clear" w:color="auto" w:fill="auto"/>
          </w:tcPr>
          <w:p w14:paraId="226A03DC" w14:textId="212727C9" w:rsidR="00F06BAE" w:rsidRDefault="00EC31EE" w:rsidP="00565572">
            <w:pPr>
              <w:spacing w:after="160" w:line="254" w:lineRule="auto"/>
              <w:ind w:left="0" w:firstLine="0"/>
              <w:jc w:val="left"/>
              <w:rPr>
                <w:szCs w:val="22"/>
                <w:u w:val="single"/>
                <w:lang w:eastAsia="en-US"/>
              </w:rPr>
            </w:pPr>
            <w:r>
              <w:rPr>
                <w:szCs w:val="22"/>
                <w:u w:val="single"/>
                <w:lang w:eastAsia="en-US"/>
              </w:rPr>
              <w:t xml:space="preserve">Policy </w:t>
            </w:r>
            <w:r w:rsidR="00A2128D">
              <w:rPr>
                <w:szCs w:val="22"/>
                <w:u w:val="single"/>
                <w:lang w:eastAsia="en-US"/>
              </w:rPr>
              <w:t>TC1</w:t>
            </w:r>
            <w:r w:rsidR="00861014">
              <w:rPr>
                <w:szCs w:val="22"/>
                <w:u w:val="single"/>
                <w:lang w:eastAsia="en-US"/>
              </w:rPr>
              <w:t>– Protect</w:t>
            </w:r>
            <w:r w:rsidR="00A2128D">
              <w:rPr>
                <w:szCs w:val="22"/>
                <w:u w:val="single"/>
                <w:lang w:eastAsia="en-US"/>
              </w:rPr>
              <w:t>, Promote and Enhance Public Transport</w:t>
            </w:r>
            <w:r>
              <w:rPr>
                <w:szCs w:val="22"/>
                <w:u w:val="single"/>
                <w:lang w:eastAsia="en-US"/>
              </w:rPr>
              <w:t xml:space="preserve"> </w:t>
            </w:r>
          </w:p>
          <w:p w14:paraId="24FF2E89" w14:textId="2A7CF54F" w:rsidR="009A24C0" w:rsidRDefault="009A24C0" w:rsidP="009A24C0">
            <w:pPr>
              <w:spacing w:after="160" w:line="254" w:lineRule="auto"/>
              <w:ind w:left="0" w:firstLine="0"/>
              <w:jc w:val="left"/>
              <w:rPr>
                <w:bCs/>
              </w:rPr>
            </w:pPr>
            <w:r>
              <w:rPr>
                <w:bCs/>
              </w:rPr>
              <w:t xml:space="preserve">Amend </w:t>
            </w:r>
            <w:r w:rsidR="00160E53">
              <w:rPr>
                <w:bCs/>
              </w:rPr>
              <w:t>p</w:t>
            </w:r>
            <w:r>
              <w:rPr>
                <w:bCs/>
              </w:rPr>
              <w:t>olicy text to conform to the two agreed amendments concerning Parts A and B as set out at SoCG Page 10, ensuring that specific bus services (which are the responsibility of TfL and not a planning matter) are not listed.</w:t>
            </w:r>
          </w:p>
          <w:p w14:paraId="0A4F4443" w14:textId="41AB2EFE" w:rsidR="009A24C0" w:rsidRDefault="009A24C0" w:rsidP="009A24C0">
            <w:pPr>
              <w:spacing w:after="160" w:line="254" w:lineRule="auto"/>
              <w:ind w:left="0" w:firstLine="0"/>
              <w:jc w:val="left"/>
              <w:rPr>
                <w:bCs/>
                <w:u w:val="single"/>
              </w:rPr>
            </w:pPr>
            <w:r w:rsidRPr="009A24C0">
              <w:rPr>
                <w:bCs/>
                <w:u w:val="single"/>
              </w:rPr>
              <w:t>Part A</w:t>
            </w:r>
          </w:p>
          <w:p w14:paraId="1427CE4A" w14:textId="14A89698" w:rsidR="00C60AA0" w:rsidRDefault="00C60AA0" w:rsidP="009A24C0">
            <w:pPr>
              <w:spacing w:after="160" w:line="254" w:lineRule="auto"/>
              <w:ind w:left="0" w:firstLine="0"/>
              <w:jc w:val="left"/>
              <w:rPr>
                <w:bCs/>
              </w:rPr>
            </w:pPr>
            <w:r w:rsidRPr="00C60AA0">
              <w:rPr>
                <w:bCs/>
              </w:rPr>
              <w:t xml:space="preserve">Add new </w:t>
            </w:r>
            <w:r>
              <w:rPr>
                <w:bCs/>
              </w:rPr>
              <w:t xml:space="preserve">first </w:t>
            </w:r>
            <w:r w:rsidRPr="00C60AA0">
              <w:rPr>
                <w:bCs/>
              </w:rPr>
              <w:t>sentence</w:t>
            </w:r>
            <w:r>
              <w:rPr>
                <w:bCs/>
              </w:rPr>
              <w:t xml:space="preserve"> of </w:t>
            </w:r>
            <w:r w:rsidR="00160E53">
              <w:rPr>
                <w:bCs/>
              </w:rPr>
              <w:t>p</w:t>
            </w:r>
            <w:r>
              <w:rPr>
                <w:bCs/>
              </w:rPr>
              <w:t>olicy text to read as follows:</w:t>
            </w:r>
          </w:p>
          <w:p w14:paraId="50FC5D40" w14:textId="77777777" w:rsidR="00C60AA0" w:rsidRDefault="00C60AA0" w:rsidP="009A24C0">
            <w:pPr>
              <w:spacing w:after="160" w:line="254" w:lineRule="auto"/>
              <w:ind w:left="0" w:firstLine="0"/>
              <w:jc w:val="left"/>
              <w:rPr>
                <w:b/>
              </w:rPr>
            </w:pPr>
            <w:r>
              <w:rPr>
                <w:bCs/>
              </w:rPr>
              <w:t>“</w:t>
            </w:r>
            <w:r>
              <w:rPr>
                <w:b/>
              </w:rPr>
              <w:t>New developments should seek to include measures that will improve access to public transport facilities and enhance walking and cycling routes in the Plan area.”</w:t>
            </w:r>
          </w:p>
          <w:p w14:paraId="7FBD67AA" w14:textId="6953987A" w:rsidR="00C60AA0" w:rsidRDefault="00C60AA0" w:rsidP="009A24C0">
            <w:pPr>
              <w:spacing w:after="160" w:line="254" w:lineRule="auto"/>
              <w:ind w:left="0" w:firstLine="0"/>
              <w:jc w:val="left"/>
              <w:rPr>
                <w:u w:val="single"/>
              </w:rPr>
            </w:pPr>
            <w:r>
              <w:rPr>
                <w:u w:val="single"/>
              </w:rPr>
              <w:t>Part B</w:t>
            </w:r>
          </w:p>
          <w:p w14:paraId="5626FE7F" w14:textId="18AEF716" w:rsidR="00894842" w:rsidRPr="00D115CB" w:rsidRDefault="00C60AA0" w:rsidP="00D115CB">
            <w:pPr>
              <w:spacing w:after="160" w:line="254" w:lineRule="auto"/>
              <w:ind w:left="0" w:firstLine="0"/>
              <w:jc w:val="left"/>
              <w:rPr>
                <w:b/>
                <w:bCs/>
                <w:sz w:val="20"/>
              </w:rPr>
            </w:pPr>
            <w:r w:rsidRPr="00C60AA0">
              <w:rPr>
                <w:bCs/>
              </w:rPr>
              <w:t xml:space="preserve">Replace the words </w:t>
            </w:r>
            <w:r>
              <w:rPr>
                <w:b/>
                <w:bCs/>
                <w:sz w:val="20"/>
              </w:rPr>
              <w:t>“</w:t>
            </w:r>
            <w:r w:rsidRPr="00C60AA0">
              <w:rPr>
                <w:szCs w:val="22"/>
              </w:rPr>
              <w:t>Transport Impact Assessments</w:t>
            </w:r>
            <w:r>
              <w:rPr>
                <w:szCs w:val="22"/>
              </w:rPr>
              <w:t>” with “</w:t>
            </w:r>
            <w:r>
              <w:rPr>
                <w:b/>
                <w:bCs/>
                <w:szCs w:val="22"/>
              </w:rPr>
              <w:t>Transport Assessments prepared in line with Transport for London guidance, including an Active Travel Zone assessment,</w:t>
            </w:r>
            <w:r w:rsidRPr="00C60AA0">
              <w:rPr>
                <w:szCs w:val="22"/>
              </w:rPr>
              <w:t>”</w:t>
            </w:r>
            <w:r w:rsidR="00C25539">
              <w:rPr>
                <w:szCs w:val="22"/>
              </w:rPr>
              <w:t>.</w:t>
            </w:r>
            <w:hyperlink r:id="rId9" w:history="1"/>
          </w:p>
        </w:tc>
      </w:tr>
      <w:tr w:rsidR="00500790" w:rsidRPr="00AE0070" w14:paraId="5CB6A6EB" w14:textId="77777777" w:rsidTr="00EB6CD0">
        <w:tc>
          <w:tcPr>
            <w:tcW w:w="954" w:type="pct"/>
          </w:tcPr>
          <w:p w14:paraId="75873454" w14:textId="25D7C2C8" w:rsidR="00500790" w:rsidRDefault="00500790" w:rsidP="00D249AC">
            <w:pPr>
              <w:spacing w:after="160" w:line="259" w:lineRule="auto"/>
              <w:ind w:left="0" w:firstLine="0"/>
              <w:jc w:val="left"/>
              <w:rPr>
                <w:bCs/>
              </w:rPr>
            </w:pPr>
            <w:r>
              <w:rPr>
                <w:bCs/>
              </w:rPr>
              <w:t>PM</w:t>
            </w:r>
            <w:r w:rsidR="004555E6">
              <w:rPr>
                <w:bCs/>
              </w:rPr>
              <w:t>9</w:t>
            </w:r>
          </w:p>
        </w:tc>
        <w:tc>
          <w:tcPr>
            <w:tcW w:w="760" w:type="pct"/>
          </w:tcPr>
          <w:p w14:paraId="5EEF76E5" w14:textId="6F500824" w:rsidR="00500790" w:rsidRDefault="00500790" w:rsidP="00D249AC">
            <w:pPr>
              <w:spacing w:after="160" w:line="259" w:lineRule="auto"/>
              <w:ind w:left="0" w:firstLine="0"/>
              <w:jc w:val="left"/>
              <w:rPr>
                <w:bCs/>
              </w:rPr>
            </w:pPr>
            <w:r>
              <w:rPr>
                <w:bCs/>
              </w:rPr>
              <w:t>Page</w:t>
            </w:r>
            <w:r w:rsidR="00072EA2">
              <w:rPr>
                <w:bCs/>
              </w:rPr>
              <w:t>s</w:t>
            </w:r>
            <w:r>
              <w:rPr>
                <w:bCs/>
              </w:rPr>
              <w:t xml:space="preserve"> </w:t>
            </w:r>
            <w:r w:rsidR="00A2128D">
              <w:rPr>
                <w:bCs/>
              </w:rPr>
              <w:t>58 and 59</w:t>
            </w:r>
          </w:p>
        </w:tc>
        <w:tc>
          <w:tcPr>
            <w:tcW w:w="3286" w:type="pct"/>
            <w:shd w:val="clear" w:color="auto" w:fill="auto"/>
          </w:tcPr>
          <w:p w14:paraId="75E048FD" w14:textId="7394FBB6" w:rsidR="00620764" w:rsidRDefault="00A2128D" w:rsidP="00E403F6">
            <w:pPr>
              <w:spacing w:after="160" w:line="254" w:lineRule="auto"/>
              <w:ind w:left="0" w:firstLine="0"/>
              <w:jc w:val="left"/>
              <w:rPr>
                <w:szCs w:val="22"/>
                <w:u w:val="single"/>
                <w:lang w:eastAsia="en-US"/>
              </w:rPr>
            </w:pPr>
            <w:r>
              <w:rPr>
                <w:szCs w:val="22"/>
                <w:u w:val="single"/>
                <w:lang w:eastAsia="en-US"/>
              </w:rPr>
              <w:t>Policy TC2 – Improvement Measures to Reduce Pollution Levels</w:t>
            </w:r>
            <w:r w:rsidR="00072EA2">
              <w:rPr>
                <w:szCs w:val="22"/>
                <w:u w:val="single"/>
                <w:lang w:eastAsia="en-US"/>
              </w:rPr>
              <w:t xml:space="preserve"> </w:t>
            </w:r>
          </w:p>
          <w:p w14:paraId="34137175" w14:textId="3B3DE14C" w:rsidR="00E52529" w:rsidRDefault="00E52529" w:rsidP="00E52529">
            <w:pPr>
              <w:spacing w:after="160" w:line="254" w:lineRule="auto"/>
              <w:ind w:left="0" w:firstLine="0"/>
              <w:jc w:val="left"/>
              <w:rPr>
                <w:bCs/>
              </w:rPr>
            </w:pPr>
            <w:r>
              <w:rPr>
                <w:bCs/>
              </w:rPr>
              <w:t xml:space="preserve">Amend </w:t>
            </w:r>
            <w:r w:rsidR="00160E53">
              <w:rPr>
                <w:bCs/>
              </w:rPr>
              <w:t>p</w:t>
            </w:r>
            <w:r>
              <w:rPr>
                <w:bCs/>
              </w:rPr>
              <w:t xml:space="preserve">olicy text to conform to the two agreed amendments set out at SoCG Page </w:t>
            </w:r>
            <w:r w:rsidR="00194F8F">
              <w:rPr>
                <w:bCs/>
              </w:rPr>
              <w:t>11</w:t>
            </w:r>
            <w:r>
              <w:rPr>
                <w:bCs/>
              </w:rPr>
              <w:t>.</w:t>
            </w:r>
          </w:p>
          <w:p w14:paraId="0F51327E" w14:textId="3F8CF6EF" w:rsidR="00935CB1" w:rsidRDefault="003E4749" w:rsidP="00162D07">
            <w:pPr>
              <w:spacing w:after="160" w:line="254" w:lineRule="auto"/>
              <w:ind w:left="0" w:firstLine="0"/>
              <w:jc w:val="left"/>
              <w:rPr>
                <w:szCs w:val="22"/>
                <w:lang w:eastAsia="en-US"/>
              </w:rPr>
            </w:pPr>
            <w:r w:rsidRPr="003E4749">
              <w:rPr>
                <w:szCs w:val="22"/>
                <w:lang w:eastAsia="en-US"/>
              </w:rPr>
              <w:t xml:space="preserve">Amend </w:t>
            </w:r>
            <w:r w:rsidR="00160E53">
              <w:rPr>
                <w:szCs w:val="22"/>
                <w:lang w:eastAsia="en-US"/>
              </w:rPr>
              <w:t>p</w:t>
            </w:r>
            <w:r>
              <w:rPr>
                <w:szCs w:val="22"/>
                <w:lang w:eastAsia="en-US"/>
              </w:rPr>
              <w:t>olicy criterion 4 by deleting the words “as being strategic neighbourhood routes” and replace with: “</w:t>
            </w:r>
            <w:r>
              <w:rPr>
                <w:b/>
                <w:bCs/>
                <w:szCs w:val="22"/>
                <w:lang w:eastAsia="en-US"/>
              </w:rPr>
              <w:t>on Figure 4 in this Plan as strategic neighbourhood routes</w:t>
            </w:r>
            <w:r>
              <w:rPr>
                <w:szCs w:val="22"/>
                <w:lang w:eastAsia="en-US"/>
              </w:rPr>
              <w:t>”.</w:t>
            </w:r>
          </w:p>
          <w:p w14:paraId="77AD46CE" w14:textId="322DF7AE" w:rsidR="003E4749" w:rsidRDefault="003E4749" w:rsidP="00162D07">
            <w:pPr>
              <w:spacing w:after="160" w:line="254" w:lineRule="auto"/>
              <w:ind w:left="0" w:firstLine="0"/>
              <w:jc w:val="left"/>
              <w:rPr>
                <w:szCs w:val="22"/>
                <w:lang w:eastAsia="en-US"/>
              </w:rPr>
            </w:pPr>
            <w:r>
              <w:rPr>
                <w:szCs w:val="22"/>
                <w:lang w:eastAsia="en-US"/>
              </w:rPr>
              <w:t xml:space="preserve">Add new </w:t>
            </w:r>
            <w:r w:rsidR="00160E53">
              <w:rPr>
                <w:szCs w:val="22"/>
                <w:lang w:eastAsia="en-US"/>
              </w:rPr>
              <w:t>p</w:t>
            </w:r>
            <w:r>
              <w:rPr>
                <w:szCs w:val="22"/>
                <w:lang w:eastAsia="en-US"/>
              </w:rPr>
              <w:t>olicy criterion 7 to read as follows:</w:t>
            </w:r>
          </w:p>
          <w:p w14:paraId="23B11D1D" w14:textId="33618EAA" w:rsidR="003E4749" w:rsidRPr="003E4749" w:rsidRDefault="003E4749" w:rsidP="00162D07">
            <w:pPr>
              <w:spacing w:after="160" w:line="254" w:lineRule="auto"/>
              <w:ind w:left="0" w:firstLine="0"/>
              <w:jc w:val="left"/>
              <w:rPr>
                <w:szCs w:val="22"/>
                <w:lang w:eastAsia="en-US"/>
              </w:rPr>
            </w:pPr>
            <w:r>
              <w:rPr>
                <w:szCs w:val="22"/>
                <w:lang w:eastAsia="en-US"/>
              </w:rPr>
              <w:t>“</w:t>
            </w:r>
            <w:r>
              <w:rPr>
                <w:b/>
                <w:bCs/>
                <w:szCs w:val="22"/>
                <w:lang w:eastAsia="en-US"/>
              </w:rPr>
              <w:t>7. Car parking and cycle parking for new development should be provided in accordance with Policies T6 and T5 respectively in The London Plan (2021) and its accompanying guidance.</w:t>
            </w:r>
            <w:r>
              <w:rPr>
                <w:szCs w:val="22"/>
                <w:lang w:eastAsia="en-US"/>
              </w:rPr>
              <w:t>”</w:t>
            </w:r>
          </w:p>
        </w:tc>
      </w:tr>
      <w:tr w:rsidR="00554882" w:rsidRPr="00AE0070" w14:paraId="079B9428" w14:textId="77777777" w:rsidTr="00EB6CD0">
        <w:tc>
          <w:tcPr>
            <w:tcW w:w="954" w:type="pct"/>
          </w:tcPr>
          <w:p w14:paraId="7F7506F9" w14:textId="0E5CB0C9" w:rsidR="00554882" w:rsidRDefault="002B0FD8" w:rsidP="00D249AC">
            <w:pPr>
              <w:spacing w:after="160" w:line="259" w:lineRule="auto"/>
              <w:ind w:left="0" w:firstLine="0"/>
              <w:jc w:val="left"/>
              <w:rPr>
                <w:bCs/>
              </w:rPr>
            </w:pPr>
            <w:r>
              <w:rPr>
                <w:bCs/>
              </w:rPr>
              <w:t>PM</w:t>
            </w:r>
            <w:r w:rsidR="00EB5532">
              <w:rPr>
                <w:bCs/>
              </w:rPr>
              <w:t>1</w:t>
            </w:r>
            <w:r w:rsidR="004555E6">
              <w:rPr>
                <w:bCs/>
              </w:rPr>
              <w:t>0</w:t>
            </w:r>
          </w:p>
        </w:tc>
        <w:tc>
          <w:tcPr>
            <w:tcW w:w="760" w:type="pct"/>
          </w:tcPr>
          <w:p w14:paraId="47997C1D" w14:textId="3F3F5DC9" w:rsidR="00554882" w:rsidRDefault="002B0FD8" w:rsidP="00D249AC">
            <w:pPr>
              <w:spacing w:after="160" w:line="259" w:lineRule="auto"/>
              <w:ind w:left="0" w:firstLine="0"/>
              <w:jc w:val="left"/>
              <w:rPr>
                <w:bCs/>
              </w:rPr>
            </w:pPr>
            <w:r>
              <w:rPr>
                <w:bCs/>
              </w:rPr>
              <w:t>Page</w:t>
            </w:r>
            <w:r w:rsidR="00A2128D">
              <w:rPr>
                <w:bCs/>
              </w:rPr>
              <w:t xml:space="preserve"> 59</w:t>
            </w:r>
          </w:p>
        </w:tc>
        <w:tc>
          <w:tcPr>
            <w:tcW w:w="3286" w:type="pct"/>
            <w:shd w:val="clear" w:color="auto" w:fill="auto"/>
          </w:tcPr>
          <w:p w14:paraId="3900A955" w14:textId="5095010D" w:rsidR="002F282D" w:rsidRDefault="00A2128D" w:rsidP="00E403F6">
            <w:pPr>
              <w:spacing w:after="160" w:line="254" w:lineRule="auto"/>
              <w:ind w:left="0" w:firstLine="0"/>
              <w:jc w:val="left"/>
              <w:rPr>
                <w:szCs w:val="22"/>
                <w:u w:val="single"/>
                <w:lang w:eastAsia="en-US"/>
              </w:rPr>
            </w:pPr>
            <w:r>
              <w:rPr>
                <w:szCs w:val="22"/>
                <w:u w:val="single"/>
                <w:lang w:eastAsia="en-US"/>
              </w:rPr>
              <w:t>Policy TC3 – Improve and Encourage Active Travel Options and Road Safety Measures in the Forum Area</w:t>
            </w:r>
          </w:p>
          <w:p w14:paraId="6BD7B7BE" w14:textId="1927411A" w:rsidR="00194F8F" w:rsidRDefault="00194F8F" w:rsidP="00194F8F">
            <w:pPr>
              <w:spacing w:after="160" w:line="252" w:lineRule="auto"/>
              <w:ind w:left="0" w:firstLine="0"/>
              <w:jc w:val="left"/>
              <w:rPr>
                <w:bCs/>
              </w:rPr>
            </w:pPr>
            <w:r>
              <w:rPr>
                <w:bCs/>
              </w:rPr>
              <w:t xml:space="preserve">Amend </w:t>
            </w:r>
            <w:r w:rsidR="00160E53">
              <w:rPr>
                <w:bCs/>
              </w:rPr>
              <w:t>p</w:t>
            </w:r>
            <w:r>
              <w:rPr>
                <w:bCs/>
              </w:rPr>
              <w:t xml:space="preserve">olicy text to conform to the agreed amendments set out at SoCG Page 12, including correcting the error in the </w:t>
            </w:r>
            <w:r w:rsidR="00160E53">
              <w:rPr>
                <w:bCs/>
              </w:rPr>
              <w:t>p</w:t>
            </w:r>
            <w:r>
              <w:rPr>
                <w:bCs/>
              </w:rPr>
              <w:t>olicy Index.</w:t>
            </w:r>
          </w:p>
          <w:p w14:paraId="663B2F89" w14:textId="4E20FAB4" w:rsidR="00935CB1" w:rsidRPr="00690B89" w:rsidRDefault="00194F8F" w:rsidP="00690B89">
            <w:pPr>
              <w:spacing w:after="160" w:line="252" w:lineRule="auto"/>
              <w:ind w:left="0" w:firstLine="0"/>
              <w:jc w:val="left"/>
              <w:rPr>
                <w:b/>
              </w:rPr>
            </w:pPr>
            <w:r>
              <w:rPr>
                <w:bCs/>
              </w:rPr>
              <w:t xml:space="preserve">Delete </w:t>
            </w:r>
            <w:r w:rsidR="00160E53">
              <w:rPr>
                <w:bCs/>
              </w:rPr>
              <w:t>p</w:t>
            </w:r>
            <w:r w:rsidR="00B069AB">
              <w:rPr>
                <w:bCs/>
              </w:rPr>
              <w:t>olicy criterion 4 and replace with “</w:t>
            </w:r>
            <w:r w:rsidR="00B069AB">
              <w:rPr>
                <w:b/>
              </w:rPr>
              <w:t>All proposals for improvements affecting The Transport for London Road Network (TLRN) will require the approval of Transport for London (TfL) and should be the subject of engagement and consultation with TfL at an early stage.</w:t>
            </w:r>
            <w:r w:rsidR="00B069AB" w:rsidRPr="00B069AB">
              <w:rPr>
                <w:bCs/>
              </w:rPr>
              <w:t>”</w:t>
            </w:r>
            <w:r w:rsidR="00B069AB">
              <w:rPr>
                <w:b/>
              </w:rPr>
              <w:t xml:space="preserve"> </w:t>
            </w:r>
          </w:p>
        </w:tc>
      </w:tr>
      <w:tr w:rsidR="00A67BB2" w:rsidRPr="00AE0070" w14:paraId="107DE325" w14:textId="77777777" w:rsidTr="00EB6CD0">
        <w:tc>
          <w:tcPr>
            <w:tcW w:w="954" w:type="pct"/>
          </w:tcPr>
          <w:p w14:paraId="672243E5" w14:textId="1B72DD3F" w:rsidR="00A67BB2" w:rsidRDefault="002B0FD8" w:rsidP="00D249AC">
            <w:pPr>
              <w:spacing w:after="160" w:line="259" w:lineRule="auto"/>
              <w:ind w:left="0" w:firstLine="0"/>
              <w:jc w:val="left"/>
              <w:rPr>
                <w:bCs/>
              </w:rPr>
            </w:pPr>
            <w:r>
              <w:rPr>
                <w:bCs/>
              </w:rPr>
              <w:t>PM</w:t>
            </w:r>
            <w:r w:rsidR="004555E6">
              <w:rPr>
                <w:bCs/>
              </w:rPr>
              <w:t>11</w:t>
            </w:r>
          </w:p>
        </w:tc>
        <w:tc>
          <w:tcPr>
            <w:tcW w:w="760" w:type="pct"/>
          </w:tcPr>
          <w:p w14:paraId="2893A70C" w14:textId="57518E49" w:rsidR="00A67BB2" w:rsidRDefault="002B0FD8" w:rsidP="00D249AC">
            <w:pPr>
              <w:spacing w:after="160" w:line="259" w:lineRule="auto"/>
              <w:ind w:left="0" w:firstLine="0"/>
              <w:jc w:val="left"/>
              <w:rPr>
                <w:bCs/>
              </w:rPr>
            </w:pPr>
            <w:r>
              <w:rPr>
                <w:bCs/>
              </w:rPr>
              <w:t xml:space="preserve">Page </w:t>
            </w:r>
            <w:r w:rsidR="00A2128D">
              <w:rPr>
                <w:bCs/>
              </w:rPr>
              <w:t>70</w:t>
            </w:r>
          </w:p>
        </w:tc>
        <w:tc>
          <w:tcPr>
            <w:tcW w:w="3286" w:type="pct"/>
            <w:shd w:val="clear" w:color="auto" w:fill="auto"/>
          </w:tcPr>
          <w:p w14:paraId="4989E79E" w14:textId="5DA26AD9" w:rsidR="00970903" w:rsidRDefault="002B0FD8" w:rsidP="00F67C3E">
            <w:pPr>
              <w:spacing w:after="160" w:line="254" w:lineRule="auto"/>
              <w:ind w:left="0" w:firstLine="0"/>
              <w:jc w:val="left"/>
              <w:rPr>
                <w:szCs w:val="22"/>
                <w:u w:val="single"/>
                <w:lang w:eastAsia="en-US"/>
              </w:rPr>
            </w:pPr>
            <w:r>
              <w:rPr>
                <w:szCs w:val="22"/>
                <w:u w:val="single"/>
                <w:lang w:eastAsia="en-US"/>
              </w:rPr>
              <w:t xml:space="preserve">Policy </w:t>
            </w:r>
            <w:r w:rsidR="00A2128D">
              <w:rPr>
                <w:szCs w:val="22"/>
                <w:u w:val="single"/>
                <w:lang w:eastAsia="en-US"/>
              </w:rPr>
              <w:t xml:space="preserve">BHA1 </w:t>
            </w:r>
            <w:r w:rsidR="00970903">
              <w:rPr>
                <w:szCs w:val="22"/>
                <w:u w:val="single"/>
                <w:lang w:eastAsia="en-US"/>
              </w:rPr>
              <w:t>–</w:t>
            </w:r>
            <w:r w:rsidR="00A2128D">
              <w:rPr>
                <w:szCs w:val="22"/>
                <w:u w:val="single"/>
                <w:lang w:eastAsia="en-US"/>
              </w:rPr>
              <w:t xml:space="preserve"> Protection, Enhancement and Provision of Comm</w:t>
            </w:r>
            <w:r w:rsidR="00F151A9">
              <w:rPr>
                <w:szCs w:val="22"/>
                <w:u w:val="single"/>
                <w:lang w:eastAsia="en-US"/>
              </w:rPr>
              <w:t>unity Buildings</w:t>
            </w:r>
          </w:p>
          <w:p w14:paraId="3AE9E5D7" w14:textId="188166CB" w:rsidR="00F45188" w:rsidRDefault="00F45188" w:rsidP="00F45188">
            <w:pPr>
              <w:spacing w:after="160" w:line="252" w:lineRule="auto"/>
              <w:ind w:left="0" w:firstLine="0"/>
              <w:jc w:val="left"/>
              <w:rPr>
                <w:bCs/>
              </w:rPr>
            </w:pPr>
            <w:r>
              <w:rPr>
                <w:bCs/>
              </w:rPr>
              <w:t xml:space="preserve">Amend </w:t>
            </w:r>
            <w:r w:rsidR="00160E53">
              <w:rPr>
                <w:bCs/>
              </w:rPr>
              <w:t>p</w:t>
            </w:r>
            <w:r>
              <w:rPr>
                <w:bCs/>
              </w:rPr>
              <w:t xml:space="preserve">olicy text to conform to the agreed amendments to Parts A, C and D of the </w:t>
            </w:r>
            <w:r w:rsidR="00160E53">
              <w:rPr>
                <w:bCs/>
              </w:rPr>
              <w:t>p</w:t>
            </w:r>
            <w:r>
              <w:rPr>
                <w:bCs/>
              </w:rPr>
              <w:t>olicy text as set out at SoCG Page 13, also taking note of LBL’s comment regarding ‘local retail and economy hubs’ concerning Part D.</w:t>
            </w:r>
          </w:p>
          <w:p w14:paraId="2409D40F" w14:textId="3F2D5C81" w:rsidR="00894DF0" w:rsidRPr="00894DF0" w:rsidRDefault="00894DF0" w:rsidP="00894DF0">
            <w:pPr>
              <w:spacing w:after="160" w:line="252" w:lineRule="auto"/>
              <w:ind w:left="0" w:firstLine="0"/>
              <w:jc w:val="left"/>
              <w:rPr>
                <w:bCs/>
                <w:u w:val="single"/>
              </w:rPr>
            </w:pPr>
            <w:r w:rsidRPr="00894DF0">
              <w:rPr>
                <w:bCs/>
                <w:u w:val="single"/>
              </w:rPr>
              <w:t>Part A</w:t>
            </w:r>
            <w:r>
              <w:rPr>
                <w:bCs/>
              </w:rPr>
              <w:t xml:space="preserve"> – delete the word “ALL” in the 3</w:t>
            </w:r>
            <w:r w:rsidRPr="00894DF0">
              <w:rPr>
                <w:bCs/>
                <w:vertAlign w:val="superscript"/>
              </w:rPr>
              <w:t>rd</w:t>
            </w:r>
            <w:r>
              <w:rPr>
                <w:bCs/>
              </w:rPr>
              <w:t xml:space="preserve"> line of text and delete criterion 3.</w:t>
            </w:r>
            <w:r>
              <w:rPr>
                <w:bCs/>
                <w:u w:val="single"/>
              </w:rPr>
              <w:t xml:space="preserve"> </w:t>
            </w:r>
            <w:r w:rsidRPr="00894DF0">
              <w:rPr>
                <w:bCs/>
                <w:u w:val="single"/>
              </w:rPr>
              <w:t xml:space="preserve">    </w:t>
            </w:r>
          </w:p>
          <w:p w14:paraId="3C677073" w14:textId="101EC063" w:rsidR="002E5AA5" w:rsidRDefault="002E5AA5" w:rsidP="00F45188">
            <w:pPr>
              <w:spacing w:after="160" w:line="252" w:lineRule="auto"/>
              <w:ind w:left="0" w:firstLine="0"/>
              <w:jc w:val="left"/>
              <w:rPr>
                <w:b/>
                <w:bCs/>
                <w:szCs w:val="22"/>
                <w:lang w:eastAsia="en-US"/>
              </w:rPr>
            </w:pPr>
            <w:r w:rsidRPr="002E5AA5">
              <w:rPr>
                <w:szCs w:val="22"/>
                <w:u w:val="single"/>
                <w:lang w:eastAsia="en-US"/>
              </w:rPr>
              <w:t>Part B</w:t>
            </w:r>
            <w:r>
              <w:rPr>
                <w:szCs w:val="22"/>
                <w:lang w:eastAsia="en-US"/>
              </w:rPr>
              <w:t xml:space="preserve"> – replace the word “permitted” with “</w:t>
            </w:r>
            <w:r>
              <w:rPr>
                <w:b/>
                <w:bCs/>
                <w:szCs w:val="22"/>
                <w:lang w:eastAsia="en-US"/>
              </w:rPr>
              <w:t>supported”.</w:t>
            </w:r>
          </w:p>
          <w:p w14:paraId="45F2F1D3" w14:textId="77777777" w:rsidR="00894DF0" w:rsidRDefault="002E5AA5" w:rsidP="00F45188">
            <w:pPr>
              <w:spacing w:after="160" w:line="252" w:lineRule="auto"/>
              <w:ind w:left="0" w:firstLine="0"/>
              <w:jc w:val="left"/>
              <w:rPr>
                <w:szCs w:val="22"/>
                <w:lang w:eastAsia="en-US"/>
              </w:rPr>
            </w:pPr>
            <w:r w:rsidRPr="002E5AA5">
              <w:rPr>
                <w:szCs w:val="22"/>
                <w:u w:val="single"/>
                <w:lang w:eastAsia="en-US"/>
              </w:rPr>
              <w:t>Part B</w:t>
            </w:r>
            <w:r>
              <w:rPr>
                <w:szCs w:val="22"/>
                <w:lang w:eastAsia="en-US"/>
              </w:rPr>
              <w:t xml:space="preserve"> – replace “500m” with “</w:t>
            </w:r>
            <w:r>
              <w:rPr>
                <w:b/>
                <w:bCs/>
                <w:szCs w:val="22"/>
                <w:lang w:eastAsia="en-US"/>
              </w:rPr>
              <w:t>500 metres</w:t>
            </w:r>
            <w:r>
              <w:rPr>
                <w:szCs w:val="22"/>
                <w:lang w:eastAsia="en-US"/>
              </w:rPr>
              <w:t xml:space="preserve">”.  </w:t>
            </w:r>
          </w:p>
          <w:p w14:paraId="437C3EB1" w14:textId="001D1736" w:rsidR="002B0FD8" w:rsidRPr="00B86D8D" w:rsidRDefault="002E5AA5" w:rsidP="00B86D8D">
            <w:pPr>
              <w:spacing w:after="160" w:line="252" w:lineRule="auto"/>
              <w:ind w:left="0" w:firstLine="0"/>
              <w:jc w:val="left"/>
              <w:rPr>
                <w:sz w:val="20"/>
                <w:lang w:eastAsia="en-US"/>
              </w:rPr>
            </w:pPr>
            <w:r w:rsidRPr="00894DF0">
              <w:rPr>
                <w:sz w:val="20"/>
                <w:lang w:eastAsia="en-US"/>
              </w:rPr>
              <w:t>(Note – this amendment should also be applied to all other entries in the Plan where the word “metres” is abbreviated to “m”, e.g. at Policy HD2 Part A.)</w:t>
            </w:r>
          </w:p>
        </w:tc>
      </w:tr>
      <w:tr w:rsidR="00A67BB2" w:rsidRPr="00AE0070" w14:paraId="0C909B8F" w14:textId="77777777" w:rsidTr="00EB6CD0">
        <w:tc>
          <w:tcPr>
            <w:tcW w:w="954" w:type="pct"/>
          </w:tcPr>
          <w:p w14:paraId="06452EEA" w14:textId="33D7DDFA" w:rsidR="00A67BB2" w:rsidRDefault="00A67BB2" w:rsidP="00D249AC">
            <w:pPr>
              <w:spacing w:after="160" w:line="259" w:lineRule="auto"/>
              <w:ind w:left="0" w:firstLine="0"/>
              <w:jc w:val="left"/>
              <w:rPr>
                <w:bCs/>
              </w:rPr>
            </w:pPr>
            <w:r>
              <w:rPr>
                <w:bCs/>
              </w:rPr>
              <w:t>PM</w:t>
            </w:r>
            <w:r w:rsidR="004555E6">
              <w:rPr>
                <w:bCs/>
              </w:rPr>
              <w:t>12</w:t>
            </w:r>
          </w:p>
        </w:tc>
        <w:tc>
          <w:tcPr>
            <w:tcW w:w="760" w:type="pct"/>
          </w:tcPr>
          <w:p w14:paraId="27256BE0" w14:textId="04DE015C" w:rsidR="00A67BB2" w:rsidRDefault="00A67BB2" w:rsidP="00D249AC">
            <w:pPr>
              <w:spacing w:after="160" w:line="259" w:lineRule="auto"/>
              <w:ind w:left="0" w:firstLine="0"/>
              <w:jc w:val="left"/>
              <w:rPr>
                <w:bCs/>
              </w:rPr>
            </w:pPr>
            <w:r>
              <w:rPr>
                <w:bCs/>
              </w:rPr>
              <w:t xml:space="preserve">Page </w:t>
            </w:r>
            <w:r w:rsidR="001F1E42">
              <w:rPr>
                <w:bCs/>
              </w:rPr>
              <w:t>71</w:t>
            </w:r>
          </w:p>
        </w:tc>
        <w:tc>
          <w:tcPr>
            <w:tcW w:w="3286" w:type="pct"/>
            <w:shd w:val="clear" w:color="auto" w:fill="auto"/>
          </w:tcPr>
          <w:p w14:paraId="39AA98A1" w14:textId="0C99D410" w:rsidR="001F1E42" w:rsidRDefault="001F1E42" w:rsidP="001F1E42">
            <w:pPr>
              <w:spacing w:after="160" w:line="252" w:lineRule="auto"/>
              <w:ind w:left="0" w:firstLine="0"/>
              <w:jc w:val="left"/>
              <w:rPr>
                <w:szCs w:val="22"/>
                <w:u w:val="single"/>
                <w:lang w:eastAsia="en-US"/>
              </w:rPr>
            </w:pPr>
            <w:r>
              <w:rPr>
                <w:szCs w:val="22"/>
                <w:u w:val="single"/>
                <w:lang w:eastAsia="en-US"/>
              </w:rPr>
              <w:t xml:space="preserve">Policy BHA2 – Protection, Enhancement and Provision of </w:t>
            </w:r>
            <w:r w:rsidR="00F837EE">
              <w:rPr>
                <w:szCs w:val="22"/>
                <w:u w:val="single"/>
                <w:lang w:eastAsia="en-US"/>
              </w:rPr>
              <w:t>Social Infrastructure</w:t>
            </w:r>
          </w:p>
          <w:p w14:paraId="65A78EA8" w14:textId="442E3D1F" w:rsidR="00F67C3E" w:rsidRDefault="00B76BB2" w:rsidP="00F67C3E">
            <w:pPr>
              <w:spacing w:after="160" w:line="254" w:lineRule="auto"/>
              <w:ind w:left="0" w:firstLine="0"/>
              <w:jc w:val="left"/>
              <w:rPr>
                <w:szCs w:val="22"/>
                <w:lang w:eastAsia="en-US"/>
              </w:rPr>
            </w:pPr>
            <w:r>
              <w:rPr>
                <w:szCs w:val="22"/>
                <w:lang w:eastAsia="en-US"/>
              </w:rPr>
              <w:t xml:space="preserve">Delete existing </w:t>
            </w:r>
            <w:r w:rsidR="00160E53">
              <w:rPr>
                <w:szCs w:val="22"/>
                <w:lang w:eastAsia="en-US"/>
              </w:rPr>
              <w:t>p</w:t>
            </w:r>
            <w:r>
              <w:rPr>
                <w:szCs w:val="22"/>
                <w:lang w:eastAsia="en-US"/>
              </w:rPr>
              <w:t>olicy text in full and replace with:</w:t>
            </w:r>
          </w:p>
          <w:p w14:paraId="61A831EF" w14:textId="5B459C05" w:rsidR="00935CB1" w:rsidRPr="00E67E0C" w:rsidRDefault="00B76BB2" w:rsidP="00E67E0C">
            <w:pPr>
              <w:spacing w:after="160" w:line="254" w:lineRule="auto"/>
              <w:ind w:left="0" w:firstLine="0"/>
              <w:jc w:val="left"/>
              <w:rPr>
                <w:b/>
                <w:bCs/>
                <w:szCs w:val="22"/>
                <w:lang w:eastAsia="en-US"/>
              </w:rPr>
            </w:pPr>
            <w:r>
              <w:rPr>
                <w:szCs w:val="22"/>
                <w:lang w:eastAsia="en-US"/>
              </w:rPr>
              <w:t>“</w:t>
            </w:r>
            <w:r>
              <w:rPr>
                <w:b/>
                <w:bCs/>
                <w:szCs w:val="22"/>
                <w:lang w:eastAsia="en-US"/>
              </w:rPr>
              <w:t>Proposals for major new development in the Plan area, as defined in the Glossary, will be assessed in terms of their potential impacts upon the existing provision of supporting social infrast</w:t>
            </w:r>
            <w:r w:rsidR="00BE6D0F">
              <w:rPr>
                <w:b/>
                <w:bCs/>
                <w:szCs w:val="22"/>
                <w:lang w:eastAsia="en-US"/>
              </w:rPr>
              <w:t>r</w:t>
            </w:r>
            <w:r>
              <w:rPr>
                <w:b/>
                <w:bCs/>
                <w:szCs w:val="22"/>
                <w:lang w:eastAsia="en-US"/>
              </w:rPr>
              <w:t xml:space="preserve">ucture, as shown on Figures 9 and 10.  Where such development is assessed as </w:t>
            </w:r>
            <w:r w:rsidR="00BE6D0F">
              <w:rPr>
                <w:b/>
                <w:bCs/>
                <w:szCs w:val="22"/>
                <w:lang w:eastAsia="en-US"/>
              </w:rPr>
              <w:t xml:space="preserve">requiring new or enhanced social infrastructure in order to support the needs generated by that new development, the Lee Forum will seek the provision and delivery of that infrastructure as part of any planning permissions granted, through Section 106 agreements, the Community Infrastructure Levy or other </w:t>
            </w:r>
            <w:r w:rsidR="00142D97">
              <w:rPr>
                <w:b/>
                <w:bCs/>
                <w:szCs w:val="22"/>
                <w:lang w:eastAsia="en-US"/>
              </w:rPr>
              <w:t xml:space="preserve">appropriate </w:t>
            </w:r>
            <w:r w:rsidR="00BE6D0F">
              <w:rPr>
                <w:b/>
                <w:bCs/>
                <w:szCs w:val="22"/>
                <w:lang w:eastAsia="en-US"/>
              </w:rPr>
              <w:t>delivery mechanisms.</w:t>
            </w:r>
            <w:r w:rsidR="00BE6D0F">
              <w:rPr>
                <w:szCs w:val="22"/>
                <w:lang w:eastAsia="en-US"/>
              </w:rPr>
              <w:t>”</w:t>
            </w:r>
            <w:r w:rsidR="00BE6D0F">
              <w:rPr>
                <w:b/>
                <w:bCs/>
                <w:szCs w:val="22"/>
                <w:lang w:eastAsia="en-US"/>
              </w:rPr>
              <w:t xml:space="preserve">   </w:t>
            </w:r>
            <w:r>
              <w:rPr>
                <w:b/>
                <w:bCs/>
                <w:szCs w:val="22"/>
                <w:lang w:eastAsia="en-US"/>
              </w:rPr>
              <w:t xml:space="preserve">    </w:t>
            </w:r>
          </w:p>
        </w:tc>
      </w:tr>
      <w:tr w:rsidR="00A67BB2" w:rsidRPr="00AE0070" w14:paraId="53A8EFC0" w14:textId="77777777" w:rsidTr="00EB6CD0">
        <w:tc>
          <w:tcPr>
            <w:tcW w:w="954" w:type="pct"/>
          </w:tcPr>
          <w:p w14:paraId="469553C0" w14:textId="34403181" w:rsidR="00A67BB2" w:rsidRDefault="00A67BB2" w:rsidP="00D249AC">
            <w:pPr>
              <w:spacing w:after="160" w:line="259" w:lineRule="auto"/>
              <w:ind w:left="0" w:firstLine="0"/>
              <w:jc w:val="left"/>
              <w:rPr>
                <w:bCs/>
              </w:rPr>
            </w:pPr>
            <w:r>
              <w:rPr>
                <w:bCs/>
              </w:rPr>
              <w:t>PM</w:t>
            </w:r>
            <w:r w:rsidR="004555E6">
              <w:rPr>
                <w:bCs/>
              </w:rPr>
              <w:t>13</w:t>
            </w:r>
          </w:p>
        </w:tc>
        <w:tc>
          <w:tcPr>
            <w:tcW w:w="760" w:type="pct"/>
          </w:tcPr>
          <w:p w14:paraId="69BACF47" w14:textId="44A3192B" w:rsidR="00A67BB2" w:rsidRDefault="00A67BB2" w:rsidP="00D249AC">
            <w:pPr>
              <w:spacing w:after="160" w:line="259" w:lineRule="auto"/>
              <w:ind w:left="0" w:firstLine="0"/>
              <w:jc w:val="left"/>
              <w:rPr>
                <w:bCs/>
              </w:rPr>
            </w:pPr>
            <w:r>
              <w:rPr>
                <w:bCs/>
              </w:rPr>
              <w:t xml:space="preserve">Page </w:t>
            </w:r>
            <w:r w:rsidR="001F1E42">
              <w:rPr>
                <w:bCs/>
              </w:rPr>
              <w:t>7</w:t>
            </w:r>
            <w:r w:rsidR="00F837EE">
              <w:rPr>
                <w:bCs/>
              </w:rPr>
              <w:t>1</w:t>
            </w:r>
          </w:p>
        </w:tc>
        <w:tc>
          <w:tcPr>
            <w:tcW w:w="3286" w:type="pct"/>
            <w:shd w:val="clear" w:color="auto" w:fill="auto"/>
          </w:tcPr>
          <w:p w14:paraId="51279167" w14:textId="5A424A51" w:rsidR="00163F44" w:rsidRDefault="00A67BB2" w:rsidP="00F67C3E">
            <w:pPr>
              <w:spacing w:after="160" w:line="254" w:lineRule="auto"/>
              <w:ind w:left="0" w:firstLine="0"/>
              <w:jc w:val="left"/>
              <w:rPr>
                <w:szCs w:val="22"/>
                <w:lang w:eastAsia="en-US"/>
              </w:rPr>
            </w:pPr>
            <w:r>
              <w:rPr>
                <w:szCs w:val="22"/>
                <w:u w:val="single"/>
                <w:lang w:eastAsia="en-US"/>
              </w:rPr>
              <w:t xml:space="preserve">Policy </w:t>
            </w:r>
            <w:r w:rsidR="00F837EE">
              <w:rPr>
                <w:szCs w:val="22"/>
                <w:u w:val="single"/>
                <w:lang w:eastAsia="en-US"/>
              </w:rPr>
              <w:t>BHA3</w:t>
            </w:r>
            <w:r w:rsidR="00AD64A8">
              <w:rPr>
                <w:szCs w:val="22"/>
                <w:u w:val="single"/>
                <w:lang w:eastAsia="en-US"/>
              </w:rPr>
              <w:t xml:space="preserve"> – </w:t>
            </w:r>
            <w:r w:rsidR="00F837EE">
              <w:rPr>
                <w:szCs w:val="22"/>
                <w:u w:val="single"/>
                <w:lang w:eastAsia="en-US"/>
              </w:rPr>
              <w:t>Enhancement of Public Realm Facilities</w:t>
            </w:r>
          </w:p>
          <w:p w14:paraId="72901825" w14:textId="238BCCEA" w:rsidR="000A3D58" w:rsidRDefault="000A3D58" w:rsidP="000A3D58">
            <w:pPr>
              <w:spacing w:after="160" w:line="252" w:lineRule="auto"/>
              <w:ind w:left="0" w:firstLine="0"/>
              <w:jc w:val="left"/>
              <w:rPr>
                <w:szCs w:val="22"/>
                <w:lang w:eastAsia="en-US"/>
              </w:rPr>
            </w:pPr>
            <w:r>
              <w:rPr>
                <w:szCs w:val="22"/>
                <w:lang w:eastAsia="en-US"/>
              </w:rPr>
              <w:t xml:space="preserve">Delete existing </w:t>
            </w:r>
            <w:r w:rsidR="00160E53">
              <w:rPr>
                <w:szCs w:val="22"/>
                <w:lang w:eastAsia="en-US"/>
              </w:rPr>
              <w:t>p</w:t>
            </w:r>
            <w:r>
              <w:rPr>
                <w:szCs w:val="22"/>
                <w:lang w:eastAsia="en-US"/>
              </w:rPr>
              <w:t>olicy text in full and replace with:</w:t>
            </w:r>
          </w:p>
          <w:p w14:paraId="01520C6D" w14:textId="77777777" w:rsidR="00ED52F5" w:rsidRDefault="004F6C76"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sz w:val="22"/>
                <w:szCs w:val="22"/>
                <w:lang w:eastAsia="en-US"/>
              </w:rPr>
              <w:t>“</w:t>
            </w:r>
            <w:r>
              <w:rPr>
                <w:rFonts w:ascii="Verdana" w:hAnsi="Verdana"/>
                <w:b/>
                <w:bCs/>
                <w:sz w:val="22"/>
                <w:szCs w:val="22"/>
                <w:lang w:eastAsia="en-US"/>
              </w:rPr>
              <w:t xml:space="preserve">Proposals for </w:t>
            </w:r>
            <w:r w:rsidR="00182DE4">
              <w:rPr>
                <w:rFonts w:ascii="Verdana" w:hAnsi="Verdana"/>
                <w:b/>
                <w:bCs/>
                <w:sz w:val="22"/>
                <w:szCs w:val="22"/>
                <w:lang w:eastAsia="en-US"/>
              </w:rPr>
              <w:t xml:space="preserve">public realm improvements </w:t>
            </w:r>
            <w:r w:rsidR="00ED52F5">
              <w:rPr>
                <w:rFonts w:ascii="Verdana" w:hAnsi="Verdana"/>
                <w:b/>
                <w:bCs/>
                <w:sz w:val="22"/>
                <w:szCs w:val="22"/>
                <w:lang w:eastAsia="en-US"/>
              </w:rPr>
              <w:t xml:space="preserve">and </w:t>
            </w:r>
          </w:p>
          <w:p w14:paraId="6D243202" w14:textId="77777777" w:rsidR="00ED52F5" w:rsidRDefault="00ED52F5"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 xml:space="preserve">enhancements </w:t>
            </w:r>
            <w:r w:rsidR="00182DE4">
              <w:rPr>
                <w:rFonts w:ascii="Verdana" w:hAnsi="Verdana"/>
                <w:b/>
                <w:bCs/>
                <w:sz w:val="22"/>
                <w:szCs w:val="22"/>
                <w:lang w:eastAsia="en-US"/>
              </w:rPr>
              <w:t xml:space="preserve">in </w:t>
            </w:r>
            <w:r w:rsidR="004F6C76">
              <w:rPr>
                <w:rFonts w:ascii="Verdana" w:hAnsi="Verdana"/>
                <w:b/>
                <w:bCs/>
                <w:sz w:val="22"/>
                <w:szCs w:val="22"/>
                <w:lang w:eastAsia="en-US"/>
              </w:rPr>
              <w:t>the Plan</w:t>
            </w:r>
            <w:r w:rsidR="00182DE4">
              <w:rPr>
                <w:rFonts w:ascii="Verdana" w:hAnsi="Verdana"/>
                <w:b/>
                <w:bCs/>
                <w:sz w:val="22"/>
                <w:szCs w:val="22"/>
                <w:lang w:eastAsia="en-US"/>
              </w:rPr>
              <w:t xml:space="preserve"> area will be</w:t>
            </w:r>
          </w:p>
          <w:p w14:paraId="66276DF7" w14:textId="77777777" w:rsidR="00ED52F5"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 xml:space="preserve">supported. </w:t>
            </w:r>
          </w:p>
          <w:p w14:paraId="425F2F64" w14:textId="77777777" w:rsidR="00ED52F5"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Proposals for</w:t>
            </w:r>
            <w:r w:rsidR="00ED52F5">
              <w:rPr>
                <w:rFonts w:ascii="Verdana" w:hAnsi="Verdana"/>
                <w:b/>
                <w:bCs/>
                <w:sz w:val="22"/>
                <w:szCs w:val="22"/>
                <w:lang w:eastAsia="en-US"/>
              </w:rPr>
              <w:t xml:space="preserve"> </w:t>
            </w:r>
            <w:r>
              <w:rPr>
                <w:rFonts w:ascii="Verdana" w:hAnsi="Verdana"/>
                <w:b/>
                <w:bCs/>
                <w:sz w:val="22"/>
                <w:szCs w:val="22"/>
                <w:lang w:eastAsia="en-US"/>
              </w:rPr>
              <w:t xml:space="preserve">major new developments, as </w:t>
            </w:r>
          </w:p>
          <w:p w14:paraId="5BBD5427" w14:textId="77777777" w:rsidR="00ED52F5"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 xml:space="preserve">defined in the Glossary, will be expected to </w:t>
            </w:r>
          </w:p>
          <w:p w14:paraId="7F8783C6" w14:textId="77777777" w:rsidR="00ED52F5"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contribute</w:t>
            </w:r>
            <w:r w:rsidR="00ED52F5">
              <w:rPr>
                <w:rFonts w:ascii="Verdana" w:hAnsi="Verdana"/>
                <w:b/>
                <w:bCs/>
                <w:sz w:val="22"/>
                <w:szCs w:val="22"/>
                <w:lang w:eastAsia="en-US"/>
              </w:rPr>
              <w:t xml:space="preserve"> </w:t>
            </w:r>
            <w:r>
              <w:rPr>
                <w:rFonts w:ascii="Verdana" w:hAnsi="Verdana"/>
                <w:b/>
                <w:bCs/>
                <w:sz w:val="22"/>
                <w:szCs w:val="22"/>
                <w:lang w:eastAsia="en-US"/>
              </w:rPr>
              <w:t>towards securing appropriate public</w:t>
            </w:r>
          </w:p>
          <w:p w14:paraId="0DD63237" w14:textId="11D6560A" w:rsidR="00182DE4"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realm</w:t>
            </w:r>
            <w:r w:rsidR="00ED52F5">
              <w:rPr>
                <w:rFonts w:ascii="Verdana" w:hAnsi="Verdana"/>
                <w:b/>
                <w:bCs/>
                <w:sz w:val="22"/>
                <w:szCs w:val="22"/>
                <w:lang w:eastAsia="en-US"/>
              </w:rPr>
              <w:t xml:space="preserve"> </w:t>
            </w:r>
            <w:r>
              <w:rPr>
                <w:rFonts w:ascii="Verdana" w:hAnsi="Verdana"/>
                <w:b/>
                <w:bCs/>
                <w:sz w:val="22"/>
                <w:szCs w:val="22"/>
                <w:lang w:eastAsia="en-US"/>
              </w:rPr>
              <w:t xml:space="preserve">improvements within the vicinity of </w:t>
            </w:r>
          </w:p>
          <w:p w14:paraId="3908BA5B" w14:textId="77777777" w:rsidR="00182DE4"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development sites, in accordance with the</w:t>
            </w:r>
          </w:p>
          <w:p w14:paraId="34CCE1BC" w14:textId="77777777" w:rsidR="00182DE4"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 xml:space="preserve">objectives of this Plan and those of the Royal </w:t>
            </w:r>
          </w:p>
          <w:p w14:paraId="4EA5300D" w14:textId="77777777" w:rsidR="00182DE4" w:rsidRDefault="00182DE4" w:rsidP="004F6C76">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 xml:space="preserve">Borough of Greenwich and the London </w:t>
            </w:r>
          </w:p>
          <w:p w14:paraId="05FF62DB" w14:textId="77777777" w:rsidR="00182DE4" w:rsidRDefault="00182DE4" w:rsidP="00182DE4">
            <w:pPr>
              <w:pStyle w:val="NormalWeb"/>
              <w:shd w:val="clear" w:color="auto" w:fill="FFFFFF"/>
              <w:spacing w:before="0" w:beforeAutospacing="0" w:after="0" w:afterAutospacing="0"/>
              <w:ind w:left="714" w:hanging="714"/>
              <w:rPr>
                <w:rFonts w:ascii="Verdana" w:hAnsi="Verdana"/>
                <w:b/>
                <w:bCs/>
                <w:sz w:val="22"/>
                <w:szCs w:val="22"/>
                <w:lang w:eastAsia="en-US"/>
              </w:rPr>
            </w:pPr>
            <w:r>
              <w:rPr>
                <w:rFonts w:ascii="Verdana" w:hAnsi="Verdana"/>
                <w:b/>
                <w:bCs/>
                <w:sz w:val="22"/>
                <w:szCs w:val="22"/>
                <w:lang w:eastAsia="en-US"/>
              </w:rPr>
              <w:t>Borough of Lewisham, to enhance the quality</w:t>
            </w:r>
          </w:p>
          <w:p w14:paraId="3EAED187" w14:textId="079BC73C" w:rsidR="008C629C" w:rsidRPr="004F6C76" w:rsidRDefault="00182DE4" w:rsidP="00EC762A">
            <w:pPr>
              <w:pStyle w:val="NormalWeb"/>
              <w:shd w:val="clear" w:color="auto" w:fill="FFFFFF"/>
              <w:spacing w:before="0" w:beforeAutospacing="0" w:after="120" w:afterAutospacing="0"/>
              <w:ind w:left="714" w:hanging="714"/>
              <w:rPr>
                <w:rFonts w:ascii="Verdana" w:hAnsi="Verdana"/>
                <w:b/>
                <w:bCs/>
                <w:sz w:val="22"/>
                <w:szCs w:val="22"/>
                <w:lang w:eastAsia="en-US"/>
              </w:rPr>
            </w:pPr>
            <w:r>
              <w:rPr>
                <w:rFonts w:ascii="Verdana" w:hAnsi="Verdana"/>
                <w:b/>
                <w:bCs/>
                <w:sz w:val="22"/>
                <w:szCs w:val="22"/>
                <w:lang w:eastAsia="en-US"/>
              </w:rPr>
              <w:t>of the built environment</w:t>
            </w:r>
            <w:r w:rsidR="00F223AB">
              <w:rPr>
                <w:rFonts w:ascii="Verdana" w:hAnsi="Verdana"/>
                <w:b/>
                <w:bCs/>
                <w:sz w:val="22"/>
                <w:szCs w:val="22"/>
                <w:lang w:eastAsia="en-US"/>
              </w:rPr>
              <w:t>.</w:t>
            </w:r>
            <w:r w:rsidR="00F223AB">
              <w:rPr>
                <w:rFonts w:ascii="Verdana" w:hAnsi="Verdana"/>
                <w:sz w:val="22"/>
                <w:szCs w:val="22"/>
                <w:lang w:eastAsia="en-US"/>
              </w:rPr>
              <w:t>”</w:t>
            </w:r>
            <w:r>
              <w:rPr>
                <w:rFonts w:ascii="Verdana" w:hAnsi="Verdana"/>
                <w:b/>
                <w:bCs/>
                <w:sz w:val="22"/>
                <w:szCs w:val="22"/>
                <w:lang w:eastAsia="en-US"/>
              </w:rPr>
              <w:t xml:space="preserve">  </w:t>
            </w:r>
          </w:p>
        </w:tc>
      </w:tr>
      <w:tr w:rsidR="00A67BB2" w:rsidRPr="00AE0070" w14:paraId="29DBE52E" w14:textId="77777777" w:rsidTr="00EB6CD0">
        <w:tc>
          <w:tcPr>
            <w:tcW w:w="954" w:type="pct"/>
          </w:tcPr>
          <w:p w14:paraId="6C140754" w14:textId="4EBC0A2C" w:rsidR="00A67BB2" w:rsidRDefault="00BE4576" w:rsidP="00D249AC">
            <w:pPr>
              <w:spacing w:after="160" w:line="259" w:lineRule="auto"/>
              <w:ind w:left="0" w:firstLine="0"/>
              <w:jc w:val="left"/>
              <w:rPr>
                <w:bCs/>
              </w:rPr>
            </w:pPr>
            <w:r>
              <w:rPr>
                <w:bCs/>
              </w:rPr>
              <w:t>PM</w:t>
            </w:r>
            <w:r w:rsidR="004555E6">
              <w:rPr>
                <w:bCs/>
              </w:rPr>
              <w:t>14</w:t>
            </w:r>
          </w:p>
        </w:tc>
        <w:tc>
          <w:tcPr>
            <w:tcW w:w="760" w:type="pct"/>
          </w:tcPr>
          <w:p w14:paraId="576A0013" w14:textId="5555A61F" w:rsidR="00A67BB2" w:rsidRDefault="00BE4576" w:rsidP="00D249AC">
            <w:pPr>
              <w:spacing w:after="160" w:line="259" w:lineRule="auto"/>
              <w:ind w:left="0" w:firstLine="0"/>
              <w:jc w:val="left"/>
              <w:rPr>
                <w:bCs/>
              </w:rPr>
            </w:pPr>
            <w:r>
              <w:rPr>
                <w:bCs/>
              </w:rPr>
              <w:t xml:space="preserve">Page </w:t>
            </w:r>
            <w:r w:rsidR="00F837EE">
              <w:rPr>
                <w:bCs/>
              </w:rPr>
              <w:t>72</w:t>
            </w:r>
            <w:r>
              <w:rPr>
                <w:bCs/>
              </w:rPr>
              <w:t xml:space="preserve">      </w:t>
            </w:r>
          </w:p>
        </w:tc>
        <w:tc>
          <w:tcPr>
            <w:tcW w:w="3286" w:type="pct"/>
            <w:shd w:val="clear" w:color="auto" w:fill="auto"/>
          </w:tcPr>
          <w:p w14:paraId="0FF913DF" w14:textId="14CFB30A" w:rsidR="00B90751" w:rsidRDefault="00BE4576" w:rsidP="00F67C3E">
            <w:pPr>
              <w:spacing w:after="160" w:line="254" w:lineRule="auto"/>
              <w:ind w:left="0" w:firstLine="0"/>
              <w:jc w:val="left"/>
              <w:rPr>
                <w:szCs w:val="22"/>
                <w:u w:val="single"/>
                <w:lang w:eastAsia="en-US"/>
              </w:rPr>
            </w:pPr>
            <w:r w:rsidRPr="00BE4576">
              <w:rPr>
                <w:szCs w:val="22"/>
                <w:u w:val="single"/>
                <w:lang w:eastAsia="en-US"/>
              </w:rPr>
              <w:t xml:space="preserve">Policy </w:t>
            </w:r>
            <w:r w:rsidR="00F837EE">
              <w:rPr>
                <w:szCs w:val="22"/>
                <w:u w:val="single"/>
                <w:lang w:eastAsia="en-US"/>
              </w:rPr>
              <w:t>BHA4</w:t>
            </w:r>
            <w:r w:rsidR="00B90751">
              <w:rPr>
                <w:szCs w:val="22"/>
                <w:u w:val="single"/>
                <w:lang w:eastAsia="en-US"/>
              </w:rPr>
              <w:t xml:space="preserve"> – </w:t>
            </w:r>
            <w:r w:rsidR="00F223AB">
              <w:rPr>
                <w:szCs w:val="22"/>
                <w:u w:val="single"/>
                <w:lang w:eastAsia="en-US"/>
              </w:rPr>
              <w:t>Housing</w:t>
            </w:r>
            <w:r w:rsidR="00F837EE">
              <w:rPr>
                <w:szCs w:val="22"/>
                <w:u w:val="single"/>
                <w:lang w:eastAsia="en-US"/>
              </w:rPr>
              <w:t xml:space="preserve"> Delivery</w:t>
            </w:r>
          </w:p>
          <w:p w14:paraId="1891BBBC" w14:textId="1958EDB9" w:rsidR="007273C7" w:rsidRPr="00604894" w:rsidRDefault="00E726F7" w:rsidP="00604894">
            <w:pPr>
              <w:spacing w:after="160" w:line="252" w:lineRule="auto"/>
              <w:ind w:left="0" w:firstLine="0"/>
              <w:jc w:val="left"/>
              <w:rPr>
                <w:bCs/>
              </w:rPr>
            </w:pPr>
            <w:r>
              <w:rPr>
                <w:bCs/>
              </w:rPr>
              <w:t xml:space="preserve">Amend </w:t>
            </w:r>
            <w:r w:rsidR="00160E53">
              <w:rPr>
                <w:bCs/>
              </w:rPr>
              <w:t>p</w:t>
            </w:r>
            <w:r>
              <w:rPr>
                <w:bCs/>
              </w:rPr>
              <w:t xml:space="preserve">olicy text to conform to the agreed amendments to Part A of the </w:t>
            </w:r>
            <w:r w:rsidR="00160E53">
              <w:rPr>
                <w:bCs/>
              </w:rPr>
              <w:t>p</w:t>
            </w:r>
            <w:r>
              <w:rPr>
                <w:bCs/>
              </w:rPr>
              <w:t>olicy text as set out at SoCG Page 16</w:t>
            </w:r>
            <w:r w:rsidR="00DE0216">
              <w:rPr>
                <w:bCs/>
              </w:rPr>
              <w:t xml:space="preserve"> also </w:t>
            </w:r>
            <w:r>
              <w:rPr>
                <w:bCs/>
              </w:rPr>
              <w:t>taking particular note of RBG’s comments regarding criterion 1.</w:t>
            </w:r>
          </w:p>
        </w:tc>
      </w:tr>
      <w:tr w:rsidR="002C1B06" w:rsidRPr="00AE0070" w14:paraId="6090BDB6" w14:textId="77777777" w:rsidTr="00EB6CD0">
        <w:tc>
          <w:tcPr>
            <w:tcW w:w="954" w:type="pct"/>
          </w:tcPr>
          <w:p w14:paraId="3CB5FDFC" w14:textId="1BEDE1B6" w:rsidR="002C1B06" w:rsidRDefault="002C1B06" w:rsidP="00D249AC">
            <w:pPr>
              <w:spacing w:after="160" w:line="259" w:lineRule="auto"/>
              <w:ind w:left="0" w:firstLine="0"/>
              <w:jc w:val="left"/>
              <w:rPr>
                <w:bCs/>
              </w:rPr>
            </w:pPr>
            <w:r>
              <w:rPr>
                <w:bCs/>
              </w:rPr>
              <w:t>PM</w:t>
            </w:r>
            <w:r w:rsidR="004555E6">
              <w:rPr>
                <w:bCs/>
              </w:rPr>
              <w:t>15</w:t>
            </w:r>
            <w:r>
              <w:rPr>
                <w:bCs/>
              </w:rPr>
              <w:t xml:space="preserve"> </w:t>
            </w:r>
          </w:p>
        </w:tc>
        <w:tc>
          <w:tcPr>
            <w:tcW w:w="760" w:type="pct"/>
          </w:tcPr>
          <w:p w14:paraId="2CDD8650" w14:textId="50845F8C" w:rsidR="002C1B06" w:rsidRDefault="002C1B06" w:rsidP="00D249AC">
            <w:pPr>
              <w:spacing w:after="160" w:line="259" w:lineRule="auto"/>
              <w:ind w:left="0" w:firstLine="0"/>
              <w:jc w:val="left"/>
              <w:rPr>
                <w:bCs/>
              </w:rPr>
            </w:pPr>
            <w:r>
              <w:rPr>
                <w:bCs/>
              </w:rPr>
              <w:t xml:space="preserve">Page </w:t>
            </w:r>
            <w:r w:rsidR="00F837EE">
              <w:rPr>
                <w:bCs/>
              </w:rPr>
              <w:t>73</w:t>
            </w:r>
          </w:p>
        </w:tc>
        <w:tc>
          <w:tcPr>
            <w:tcW w:w="3286" w:type="pct"/>
            <w:shd w:val="clear" w:color="auto" w:fill="auto"/>
          </w:tcPr>
          <w:p w14:paraId="6E92195B" w14:textId="7AC2685B" w:rsidR="002C1B06" w:rsidRDefault="002C1B06" w:rsidP="002C1B06">
            <w:pPr>
              <w:spacing w:after="160" w:line="252" w:lineRule="auto"/>
              <w:ind w:left="0" w:firstLine="0"/>
              <w:jc w:val="left"/>
              <w:rPr>
                <w:szCs w:val="22"/>
                <w:u w:val="single"/>
                <w:lang w:eastAsia="en-US"/>
              </w:rPr>
            </w:pPr>
            <w:r>
              <w:rPr>
                <w:szCs w:val="22"/>
                <w:u w:val="single"/>
                <w:lang w:eastAsia="en-US"/>
              </w:rPr>
              <w:t xml:space="preserve">Policy </w:t>
            </w:r>
            <w:r w:rsidR="00F837EE">
              <w:rPr>
                <w:szCs w:val="22"/>
                <w:u w:val="single"/>
                <w:lang w:eastAsia="en-US"/>
              </w:rPr>
              <w:t>BHA5</w:t>
            </w:r>
            <w:r>
              <w:rPr>
                <w:szCs w:val="22"/>
                <w:u w:val="single"/>
                <w:lang w:eastAsia="en-US"/>
              </w:rPr>
              <w:t xml:space="preserve"> – </w:t>
            </w:r>
            <w:r w:rsidR="00F837EE">
              <w:rPr>
                <w:szCs w:val="22"/>
                <w:u w:val="single"/>
                <w:lang w:eastAsia="en-US"/>
              </w:rPr>
              <w:t>Windfall Sites</w:t>
            </w:r>
          </w:p>
          <w:p w14:paraId="0571C8C5" w14:textId="5FA6521E" w:rsidR="008C629C" w:rsidRDefault="008C629C" w:rsidP="008C629C">
            <w:pPr>
              <w:spacing w:after="160" w:line="252" w:lineRule="auto"/>
              <w:ind w:left="0" w:firstLine="0"/>
              <w:jc w:val="left"/>
              <w:rPr>
                <w:bCs/>
              </w:rPr>
            </w:pPr>
            <w:r>
              <w:rPr>
                <w:bCs/>
              </w:rPr>
              <w:t xml:space="preserve">Amend </w:t>
            </w:r>
            <w:r w:rsidR="00160E53">
              <w:rPr>
                <w:bCs/>
              </w:rPr>
              <w:t>p</w:t>
            </w:r>
            <w:r>
              <w:rPr>
                <w:bCs/>
              </w:rPr>
              <w:t xml:space="preserve">olicy text to conform to the agreed amendment to the </w:t>
            </w:r>
            <w:r w:rsidR="00160E53">
              <w:rPr>
                <w:bCs/>
              </w:rPr>
              <w:t>p</w:t>
            </w:r>
            <w:r>
              <w:rPr>
                <w:bCs/>
              </w:rPr>
              <w:t>olicy text as set out at SoCG Page 17.</w:t>
            </w:r>
          </w:p>
          <w:p w14:paraId="6D2D4DBB" w14:textId="05AA4D67" w:rsidR="00004E83" w:rsidRDefault="008C629C" w:rsidP="008C629C">
            <w:pPr>
              <w:spacing w:after="160" w:line="252" w:lineRule="auto"/>
              <w:ind w:left="0" w:firstLine="0"/>
              <w:jc w:val="left"/>
              <w:rPr>
                <w:bCs/>
              </w:rPr>
            </w:pPr>
            <w:r>
              <w:rPr>
                <w:bCs/>
              </w:rPr>
              <w:t xml:space="preserve">Delete the </w:t>
            </w:r>
            <w:r w:rsidR="00004E83">
              <w:rPr>
                <w:bCs/>
              </w:rPr>
              <w:t xml:space="preserve">text of criterion 1 in full, and replace with: </w:t>
            </w:r>
          </w:p>
          <w:p w14:paraId="497675C4" w14:textId="1AF4EE5A" w:rsidR="002C1B06" w:rsidRPr="00306CED" w:rsidRDefault="008C629C" w:rsidP="008C629C">
            <w:pPr>
              <w:spacing w:after="160" w:line="252" w:lineRule="auto"/>
              <w:ind w:left="0" w:firstLine="0"/>
              <w:jc w:val="left"/>
              <w:rPr>
                <w:szCs w:val="22"/>
                <w:lang w:eastAsia="en-US"/>
              </w:rPr>
            </w:pPr>
            <w:r>
              <w:rPr>
                <w:bCs/>
              </w:rPr>
              <w:t>“</w:t>
            </w:r>
            <w:r w:rsidR="00004E83" w:rsidRPr="00004E83">
              <w:rPr>
                <w:b/>
              </w:rPr>
              <w:t>1.</w:t>
            </w:r>
            <w:r w:rsidR="00004E83">
              <w:rPr>
                <w:bCs/>
              </w:rPr>
              <w:t xml:space="preserve"> </w:t>
            </w:r>
            <w:r>
              <w:rPr>
                <w:b/>
              </w:rPr>
              <w:t>Sites which are vacant or underused</w:t>
            </w:r>
            <w:r w:rsidR="002C1B06">
              <w:rPr>
                <w:szCs w:val="22"/>
                <w:lang w:eastAsia="en-US"/>
              </w:rPr>
              <w:t xml:space="preserve"> </w:t>
            </w:r>
            <w:r w:rsidR="00004E83">
              <w:rPr>
                <w:b/>
                <w:bCs/>
                <w:szCs w:val="22"/>
                <w:lang w:eastAsia="en-US"/>
              </w:rPr>
              <w:t>and suitable for residential development or mixed-use development can be brought back into active use</w:t>
            </w:r>
            <w:r w:rsidR="00306CED">
              <w:rPr>
                <w:b/>
                <w:bCs/>
                <w:szCs w:val="22"/>
                <w:lang w:eastAsia="en-US"/>
              </w:rPr>
              <w:t>.</w:t>
            </w:r>
            <w:r w:rsidR="00306CED">
              <w:rPr>
                <w:szCs w:val="22"/>
                <w:lang w:eastAsia="en-US"/>
              </w:rPr>
              <w:t>”</w:t>
            </w:r>
          </w:p>
        </w:tc>
      </w:tr>
      <w:tr w:rsidR="00F651D6" w:rsidRPr="00AE0070" w14:paraId="64E0ED6E" w14:textId="77777777" w:rsidTr="00EB6CD0">
        <w:tc>
          <w:tcPr>
            <w:tcW w:w="954" w:type="pct"/>
          </w:tcPr>
          <w:p w14:paraId="5EA16A2B" w14:textId="761D8214" w:rsidR="00F651D6" w:rsidRDefault="00F651D6" w:rsidP="00D249AC">
            <w:pPr>
              <w:spacing w:after="160" w:line="259" w:lineRule="auto"/>
              <w:ind w:left="0" w:firstLine="0"/>
              <w:jc w:val="left"/>
              <w:rPr>
                <w:bCs/>
              </w:rPr>
            </w:pPr>
            <w:r>
              <w:rPr>
                <w:bCs/>
              </w:rPr>
              <w:t>PM</w:t>
            </w:r>
            <w:r w:rsidR="004555E6">
              <w:rPr>
                <w:bCs/>
              </w:rPr>
              <w:t>16</w:t>
            </w:r>
          </w:p>
        </w:tc>
        <w:tc>
          <w:tcPr>
            <w:tcW w:w="760" w:type="pct"/>
          </w:tcPr>
          <w:p w14:paraId="7172D939" w14:textId="37085D1A" w:rsidR="00F651D6" w:rsidRDefault="00F651D6" w:rsidP="00D249AC">
            <w:pPr>
              <w:spacing w:after="160" w:line="259" w:lineRule="auto"/>
              <w:ind w:left="0" w:firstLine="0"/>
              <w:jc w:val="left"/>
              <w:rPr>
                <w:bCs/>
              </w:rPr>
            </w:pPr>
            <w:r>
              <w:rPr>
                <w:bCs/>
              </w:rPr>
              <w:t xml:space="preserve">Page </w:t>
            </w:r>
            <w:r w:rsidR="00F837EE">
              <w:rPr>
                <w:bCs/>
              </w:rPr>
              <w:t>73</w:t>
            </w:r>
          </w:p>
        </w:tc>
        <w:tc>
          <w:tcPr>
            <w:tcW w:w="3286" w:type="pct"/>
            <w:shd w:val="clear" w:color="auto" w:fill="auto"/>
          </w:tcPr>
          <w:p w14:paraId="272EA5C6" w14:textId="72BD32EC" w:rsidR="00F651D6" w:rsidRDefault="00F651D6" w:rsidP="002C1B06">
            <w:pPr>
              <w:spacing w:after="160" w:line="252" w:lineRule="auto"/>
              <w:ind w:left="0" w:firstLine="0"/>
              <w:jc w:val="left"/>
              <w:rPr>
                <w:szCs w:val="22"/>
                <w:u w:val="single"/>
                <w:lang w:eastAsia="en-US"/>
              </w:rPr>
            </w:pPr>
            <w:r>
              <w:rPr>
                <w:szCs w:val="22"/>
                <w:u w:val="single"/>
                <w:lang w:eastAsia="en-US"/>
              </w:rPr>
              <w:t xml:space="preserve">Policy </w:t>
            </w:r>
            <w:r w:rsidR="00F837EE">
              <w:rPr>
                <w:szCs w:val="22"/>
                <w:u w:val="single"/>
                <w:lang w:eastAsia="en-US"/>
              </w:rPr>
              <w:t>BHA6</w:t>
            </w:r>
            <w:r>
              <w:rPr>
                <w:szCs w:val="22"/>
                <w:u w:val="single"/>
                <w:lang w:eastAsia="en-US"/>
              </w:rPr>
              <w:t xml:space="preserve"> – </w:t>
            </w:r>
            <w:r w:rsidR="00F837EE">
              <w:rPr>
                <w:szCs w:val="22"/>
                <w:u w:val="single"/>
                <w:lang w:eastAsia="en-US"/>
              </w:rPr>
              <w:t>Design of</w:t>
            </w:r>
            <w:r>
              <w:rPr>
                <w:szCs w:val="22"/>
                <w:u w:val="single"/>
                <w:lang w:eastAsia="en-US"/>
              </w:rPr>
              <w:t xml:space="preserve"> New Development</w:t>
            </w:r>
          </w:p>
          <w:p w14:paraId="4B9A660D" w14:textId="0B901A5A" w:rsidR="007E7157" w:rsidRDefault="007E7157" w:rsidP="002C1B06">
            <w:pPr>
              <w:spacing w:after="160" w:line="252" w:lineRule="auto"/>
              <w:ind w:left="0" w:firstLine="0"/>
              <w:jc w:val="left"/>
              <w:rPr>
                <w:szCs w:val="22"/>
                <w:lang w:eastAsia="en-US"/>
              </w:rPr>
            </w:pPr>
            <w:r>
              <w:rPr>
                <w:szCs w:val="22"/>
                <w:lang w:eastAsia="en-US"/>
              </w:rPr>
              <w:t xml:space="preserve">Delete first line of </w:t>
            </w:r>
            <w:r w:rsidR="00160E53">
              <w:rPr>
                <w:szCs w:val="22"/>
                <w:lang w:eastAsia="en-US"/>
              </w:rPr>
              <w:t>p</w:t>
            </w:r>
            <w:r>
              <w:rPr>
                <w:szCs w:val="22"/>
                <w:lang w:eastAsia="en-US"/>
              </w:rPr>
              <w:t>olicy text and replace with:</w:t>
            </w:r>
          </w:p>
          <w:p w14:paraId="5F57774D" w14:textId="3C86EE3D" w:rsidR="007E7157" w:rsidRDefault="007E7157" w:rsidP="002C1B06">
            <w:pPr>
              <w:spacing w:after="160" w:line="252" w:lineRule="auto"/>
              <w:ind w:left="0" w:firstLine="0"/>
              <w:jc w:val="left"/>
              <w:rPr>
                <w:b/>
                <w:bCs/>
                <w:szCs w:val="22"/>
                <w:lang w:eastAsia="en-US"/>
              </w:rPr>
            </w:pPr>
            <w:r>
              <w:rPr>
                <w:szCs w:val="22"/>
                <w:lang w:eastAsia="en-US"/>
              </w:rPr>
              <w:t>“</w:t>
            </w:r>
            <w:r>
              <w:rPr>
                <w:b/>
                <w:bCs/>
                <w:szCs w:val="22"/>
                <w:lang w:eastAsia="en-US"/>
              </w:rPr>
              <w:t>Proposals for new development in the Plan area should seek to achieve high standards of design</w:t>
            </w:r>
            <w:r w:rsidR="005F6897">
              <w:rPr>
                <w:b/>
                <w:bCs/>
                <w:szCs w:val="22"/>
                <w:lang w:eastAsia="en-US"/>
              </w:rPr>
              <w:t xml:space="preserve"> and sustainability</w:t>
            </w:r>
            <w:r>
              <w:rPr>
                <w:b/>
                <w:bCs/>
                <w:szCs w:val="22"/>
                <w:lang w:eastAsia="en-US"/>
              </w:rPr>
              <w:t>, both to new buildings</w:t>
            </w:r>
            <w:r w:rsidR="005F6897">
              <w:rPr>
                <w:b/>
                <w:bCs/>
                <w:szCs w:val="22"/>
                <w:lang w:eastAsia="en-US"/>
              </w:rPr>
              <w:t xml:space="preserve"> and to external areas within the development site.</w:t>
            </w:r>
          </w:p>
          <w:p w14:paraId="1F6E6850" w14:textId="7E36F2AE" w:rsidR="005F6897" w:rsidRDefault="005F6897" w:rsidP="002C1B06">
            <w:pPr>
              <w:spacing w:after="160" w:line="252" w:lineRule="auto"/>
              <w:ind w:left="0" w:firstLine="0"/>
              <w:jc w:val="left"/>
              <w:rPr>
                <w:szCs w:val="22"/>
                <w:lang w:eastAsia="en-US"/>
              </w:rPr>
            </w:pPr>
            <w:r w:rsidRPr="005F6897">
              <w:rPr>
                <w:b/>
                <w:bCs/>
                <w:szCs w:val="22"/>
                <w:lang w:eastAsia="en-US"/>
              </w:rPr>
              <w:t>Proposals should demonstrate that</w:t>
            </w:r>
            <w:r>
              <w:rPr>
                <w:b/>
                <w:bCs/>
                <w:szCs w:val="22"/>
                <w:lang w:eastAsia="en-US"/>
              </w:rPr>
              <w:t xml:space="preserve"> they</w:t>
            </w:r>
            <w:r w:rsidRPr="005F6897">
              <w:rPr>
                <w:b/>
                <w:bCs/>
                <w:szCs w:val="22"/>
                <w:lang w:eastAsia="en-US"/>
              </w:rPr>
              <w:t>:</w:t>
            </w:r>
            <w:r w:rsidRPr="005F6897">
              <w:rPr>
                <w:szCs w:val="22"/>
                <w:lang w:eastAsia="en-US"/>
              </w:rPr>
              <w:t>”</w:t>
            </w:r>
            <w:r w:rsidR="00EC762A">
              <w:rPr>
                <w:szCs w:val="22"/>
                <w:lang w:eastAsia="en-US"/>
              </w:rPr>
              <w:t>.</w:t>
            </w:r>
          </w:p>
          <w:p w14:paraId="1940949E" w14:textId="77777777" w:rsidR="005F6897" w:rsidRDefault="005F6897" w:rsidP="002C1B06">
            <w:pPr>
              <w:spacing w:after="160" w:line="252" w:lineRule="auto"/>
              <w:ind w:left="0" w:firstLine="0"/>
              <w:jc w:val="left"/>
              <w:rPr>
                <w:szCs w:val="22"/>
                <w:lang w:eastAsia="en-US"/>
              </w:rPr>
            </w:pPr>
            <w:r w:rsidRPr="005F6897">
              <w:rPr>
                <w:szCs w:val="22"/>
                <w:u w:val="single"/>
                <w:lang w:eastAsia="en-US"/>
              </w:rPr>
              <w:t>Criterion 1</w:t>
            </w:r>
            <w:r>
              <w:rPr>
                <w:szCs w:val="22"/>
                <w:lang w:eastAsia="en-US"/>
              </w:rPr>
              <w:t xml:space="preserve"> – delete text in full and replace with:</w:t>
            </w:r>
          </w:p>
          <w:p w14:paraId="281F12A0" w14:textId="77777777" w:rsidR="005F6897" w:rsidRDefault="005F6897" w:rsidP="002C1B06">
            <w:pPr>
              <w:spacing w:after="160" w:line="252" w:lineRule="auto"/>
              <w:ind w:left="0" w:firstLine="0"/>
              <w:jc w:val="left"/>
              <w:rPr>
                <w:szCs w:val="22"/>
                <w:lang w:eastAsia="en-US"/>
              </w:rPr>
            </w:pPr>
            <w:r>
              <w:rPr>
                <w:szCs w:val="22"/>
                <w:lang w:eastAsia="en-US"/>
              </w:rPr>
              <w:t>“</w:t>
            </w:r>
            <w:r w:rsidRPr="005F6897">
              <w:rPr>
                <w:b/>
                <w:bCs/>
                <w:szCs w:val="22"/>
                <w:lang w:eastAsia="en-US"/>
              </w:rPr>
              <w:t>1.</w:t>
            </w:r>
            <w:r>
              <w:rPr>
                <w:szCs w:val="22"/>
                <w:lang w:eastAsia="en-US"/>
              </w:rPr>
              <w:t xml:space="preserve"> </w:t>
            </w:r>
            <w:r w:rsidRPr="005F6897">
              <w:rPr>
                <w:b/>
                <w:bCs/>
                <w:szCs w:val="22"/>
                <w:lang w:eastAsia="en-US"/>
              </w:rPr>
              <w:t xml:space="preserve">Provide </w:t>
            </w:r>
            <w:r>
              <w:rPr>
                <w:b/>
                <w:bCs/>
                <w:szCs w:val="22"/>
                <w:lang w:eastAsia="en-US"/>
              </w:rPr>
              <w:t>a satisfactory environment throughout the development for the health and wellbeing of residents, employees and visitors.</w:t>
            </w:r>
            <w:r>
              <w:rPr>
                <w:szCs w:val="22"/>
                <w:lang w:eastAsia="en-US"/>
              </w:rPr>
              <w:t>”</w:t>
            </w:r>
          </w:p>
          <w:p w14:paraId="4BED8474" w14:textId="1144D873" w:rsidR="007E7157" w:rsidRDefault="005F6897" w:rsidP="002C1B06">
            <w:pPr>
              <w:spacing w:after="160" w:line="252" w:lineRule="auto"/>
              <w:ind w:left="0" w:firstLine="0"/>
              <w:jc w:val="left"/>
              <w:rPr>
                <w:szCs w:val="22"/>
                <w:lang w:eastAsia="en-US"/>
              </w:rPr>
            </w:pPr>
            <w:r w:rsidRPr="005F6897">
              <w:rPr>
                <w:szCs w:val="22"/>
                <w:u w:val="single"/>
                <w:lang w:eastAsia="en-US"/>
              </w:rPr>
              <w:t>Criterion 2</w:t>
            </w:r>
            <w:r>
              <w:rPr>
                <w:szCs w:val="22"/>
                <w:u w:val="single"/>
                <w:lang w:eastAsia="en-US"/>
              </w:rPr>
              <w:t xml:space="preserve"> </w:t>
            </w:r>
            <w:r>
              <w:rPr>
                <w:szCs w:val="22"/>
                <w:lang w:eastAsia="en-US"/>
              </w:rPr>
              <w:t>– delete the words “water course” and replace with “</w:t>
            </w:r>
            <w:r>
              <w:rPr>
                <w:b/>
                <w:bCs/>
                <w:szCs w:val="22"/>
                <w:lang w:eastAsia="en-US"/>
              </w:rPr>
              <w:t>watercourse</w:t>
            </w:r>
            <w:r>
              <w:rPr>
                <w:szCs w:val="22"/>
                <w:lang w:eastAsia="en-US"/>
              </w:rPr>
              <w:t>”.</w:t>
            </w:r>
          </w:p>
          <w:p w14:paraId="5E04453C" w14:textId="7DA87BB0" w:rsidR="001D3F0C" w:rsidRPr="00604894" w:rsidRDefault="005F6897" w:rsidP="002C1B06">
            <w:pPr>
              <w:spacing w:after="160" w:line="252" w:lineRule="auto"/>
              <w:ind w:left="0" w:firstLine="0"/>
              <w:jc w:val="left"/>
              <w:rPr>
                <w:szCs w:val="22"/>
                <w:lang w:eastAsia="en-US"/>
              </w:rPr>
            </w:pPr>
            <w:r>
              <w:rPr>
                <w:szCs w:val="22"/>
                <w:u w:val="single"/>
                <w:lang w:eastAsia="en-US"/>
              </w:rPr>
              <w:t xml:space="preserve">Criterion 3 </w:t>
            </w:r>
            <w:r>
              <w:rPr>
                <w:szCs w:val="22"/>
                <w:lang w:eastAsia="en-US"/>
              </w:rPr>
              <w:t>– delete the word “draft”.</w:t>
            </w:r>
          </w:p>
        </w:tc>
      </w:tr>
      <w:tr w:rsidR="00A67BB2" w:rsidRPr="00785BE3" w14:paraId="61A78BD1" w14:textId="77777777" w:rsidTr="00EB6CD0">
        <w:tc>
          <w:tcPr>
            <w:tcW w:w="954" w:type="pct"/>
          </w:tcPr>
          <w:p w14:paraId="28C9C63F" w14:textId="4C0406A6" w:rsidR="00A67BB2" w:rsidRDefault="00BE4576" w:rsidP="00D249AC">
            <w:pPr>
              <w:spacing w:after="160" w:line="259" w:lineRule="auto"/>
              <w:ind w:left="0" w:firstLine="0"/>
              <w:jc w:val="left"/>
              <w:rPr>
                <w:bCs/>
              </w:rPr>
            </w:pPr>
            <w:r>
              <w:rPr>
                <w:bCs/>
              </w:rPr>
              <w:t>PM</w:t>
            </w:r>
            <w:r w:rsidR="004555E6">
              <w:rPr>
                <w:bCs/>
              </w:rPr>
              <w:t>17</w:t>
            </w:r>
            <w:r>
              <w:rPr>
                <w:bCs/>
              </w:rPr>
              <w:t xml:space="preserve"> </w:t>
            </w:r>
          </w:p>
        </w:tc>
        <w:tc>
          <w:tcPr>
            <w:tcW w:w="760" w:type="pct"/>
          </w:tcPr>
          <w:p w14:paraId="5FC73979" w14:textId="147A7F4A" w:rsidR="00A67BB2" w:rsidRDefault="00BE4576" w:rsidP="00D249AC">
            <w:pPr>
              <w:spacing w:after="160" w:line="259" w:lineRule="auto"/>
              <w:ind w:left="0" w:firstLine="0"/>
              <w:jc w:val="left"/>
              <w:rPr>
                <w:bCs/>
              </w:rPr>
            </w:pPr>
            <w:r>
              <w:rPr>
                <w:bCs/>
              </w:rPr>
              <w:t>Page</w:t>
            </w:r>
            <w:r w:rsidR="000E371D">
              <w:rPr>
                <w:bCs/>
              </w:rPr>
              <w:t>s</w:t>
            </w:r>
            <w:r>
              <w:rPr>
                <w:bCs/>
              </w:rPr>
              <w:t xml:space="preserve"> </w:t>
            </w:r>
            <w:r w:rsidR="000E371D">
              <w:rPr>
                <w:bCs/>
              </w:rPr>
              <w:t>75-104</w:t>
            </w:r>
            <w:r>
              <w:rPr>
                <w:bCs/>
              </w:rPr>
              <w:t xml:space="preserve"> </w:t>
            </w:r>
          </w:p>
        </w:tc>
        <w:tc>
          <w:tcPr>
            <w:tcW w:w="3286" w:type="pct"/>
            <w:shd w:val="clear" w:color="auto" w:fill="auto"/>
          </w:tcPr>
          <w:p w14:paraId="2FBC966F" w14:textId="7AEDF871" w:rsidR="007273C7" w:rsidRDefault="000E371D" w:rsidP="00F67C3E">
            <w:pPr>
              <w:spacing w:after="160" w:line="254" w:lineRule="auto"/>
              <w:ind w:left="0" w:firstLine="0"/>
              <w:jc w:val="left"/>
              <w:rPr>
                <w:szCs w:val="22"/>
                <w:u w:val="single"/>
                <w:lang w:eastAsia="en-US"/>
              </w:rPr>
            </w:pPr>
            <w:r>
              <w:rPr>
                <w:szCs w:val="22"/>
                <w:u w:val="single"/>
                <w:lang w:eastAsia="en-US"/>
              </w:rPr>
              <w:t>Section 4.3.6 – Delivery</w:t>
            </w:r>
          </w:p>
          <w:p w14:paraId="13C98AEF" w14:textId="7587A5CA" w:rsidR="000E371D" w:rsidRDefault="000E371D" w:rsidP="00F67C3E">
            <w:pPr>
              <w:spacing w:after="160" w:line="254" w:lineRule="auto"/>
              <w:ind w:left="0" w:firstLine="0"/>
              <w:jc w:val="left"/>
              <w:rPr>
                <w:szCs w:val="22"/>
                <w:lang w:eastAsia="en-US"/>
              </w:rPr>
            </w:pPr>
            <w:r>
              <w:rPr>
                <w:szCs w:val="22"/>
                <w:lang w:eastAsia="en-US"/>
              </w:rPr>
              <w:t>4.3.6.1 – Site Allocations</w:t>
            </w:r>
          </w:p>
          <w:p w14:paraId="6F066AC2" w14:textId="625000B3" w:rsidR="00B550BB" w:rsidRDefault="00B550BB" w:rsidP="00F67C3E">
            <w:pPr>
              <w:spacing w:after="160" w:line="254" w:lineRule="auto"/>
              <w:ind w:left="0" w:firstLine="0"/>
              <w:jc w:val="left"/>
              <w:rPr>
                <w:szCs w:val="22"/>
                <w:lang w:eastAsia="en-US"/>
              </w:rPr>
            </w:pPr>
            <w:r>
              <w:rPr>
                <w:szCs w:val="22"/>
                <w:lang w:eastAsia="en-US"/>
              </w:rPr>
              <w:t xml:space="preserve">Delete all current text and content (including Table 4 and Figure 11) on Pages 75-77 and replace with the revised text, Table 4 and Figure 11 contained in the Forum’s response to the </w:t>
            </w:r>
            <w:r w:rsidR="00860FE4">
              <w:rPr>
                <w:szCs w:val="22"/>
                <w:lang w:eastAsia="en-US"/>
              </w:rPr>
              <w:t>e</w:t>
            </w:r>
            <w:r>
              <w:rPr>
                <w:szCs w:val="22"/>
                <w:lang w:eastAsia="en-US"/>
              </w:rPr>
              <w:t>xaminer dated 12 October 2023</w:t>
            </w:r>
            <w:r w:rsidR="005F2F36">
              <w:rPr>
                <w:szCs w:val="22"/>
                <w:lang w:eastAsia="en-US"/>
              </w:rPr>
              <w:t xml:space="preserve"> and </w:t>
            </w:r>
            <w:r w:rsidR="00D546C1">
              <w:rPr>
                <w:szCs w:val="22"/>
                <w:lang w:eastAsia="en-US"/>
              </w:rPr>
              <w:t>to reflect the content of the SoCG Pages 26-32</w:t>
            </w:r>
            <w:r>
              <w:rPr>
                <w:szCs w:val="22"/>
                <w:lang w:eastAsia="en-US"/>
              </w:rPr>
              <w:t>.</w:t>
            </w:r>
          </w:p>
          <w:p w14:paraId="4ED66F13" w14:textId="18DBD04E" w:rsidR="00B550BB" w:rsidRDefault="00B550BB" w:rsidP="00F67C3E">
            <w:pPr>
              <w:spacing w:after="160" w:line="254" w:lineRule="auto"/>
              <w:ind w:left="0" w:firstLine="0"/>
              <w:jc w:val="left"/>
              <w:rPr>
                <w:szCs w:val="22"/>
                <w:lang w:eastAsia="en-US"/>
              </w:rPr>
            </w:pPr>
            <w:r>
              <w:rPr>
                <w:szCs w:val="22"/>
                <w:lang w:eastAsia="en-US"/>
              </w:rPr>
              <w:t>Delete Sites SA01 and SA04 (including photographs</w:t>
            </w:r>
            <w:r w:rsidR="006623CF">
              <w:rPr>
                <w:szCs w:val="22"/>
                <w:lang w:eastAsia="en-US"/>
              </w:rPr>
              <w:t xml:space="preserve"> of the sites</w:t>
            </w:r>
            <w:r>
              <w:rPr>
                <w:szCs w:val="22"/>
                <w:lang w:eastAsia="en-US"/>
              </w:rPr>
              <w:t>) where referenced in the Plan.</w:t>
            </w:r>
          </w:p>
          <w:p w14:paraId="48B4A0AC" w14:textId="489B1168" w:rsidR="00B550BB" w:rsidRDefault="00B550BB" w:rsidP="00F67C3E">
            <w:pPr>
              <w:spacing w:after="160" w:line="254" w:lineRule="auto"/>
              <w:ind w:left="0" w:firstLine="0"/>
              <w:jc w:val="left"/>
              <w:rPr>
                <w:szCs w:val="22"/>
                <w:u w:val="single"/>
                <w:lang w:eastAsia="en-US"/>
              </w:rPr>
            </w:pPr>
            <w:r w:rsidRPr="00B550BB">
              <w:rPr>
                <w:szCs w:val="22"/>
                <w:u w:val="single"/>
                <w:lang w:eastAsia="en-US"/>
              </w:rPr>
              <w:t xml:space="preserve">Site SA07 (Sainsbury’s 14. Burnt Ash Road, SE12 8PZ) </w:t>
            </w:r>
          </w:p>
          <w:p w14:paraId="7FF7AA41" w14:textId="0012F171" w:rsidR="00B550BB" w:rsidRDefault="00B550BB" w:rsidP="00F67C3E">
            <w:pPr>
              <w:spacing w:after="160" w:line="254" w:lineRule="auto"/>
              <w:ind w:left="0" w:firstLine="0"/>
              <w:jc w:val="left"/>
              <w:rPr>
                <w:szCs w:val="22"/>
                <w:lang w:eastAsia="en-US"/>
              </w:rPr>
            </w:pPr>
            <w:r w:rsidRPr="00B550BB">
              <w:rPr>
                <w:szCs w:val="22"/>
                <w:lang w:eastAsia="en-US"/>
              </w:rPr>
              <w:t xml:space="preserve">Add new </w:t>
            </w:r>
            <w:r w:rsidR="00160E53">
              <w:rPr>
                <w:szCs w:val="22"/>
                <w:lang w:eastAsia="en-US"/>
              </w:rPr>
              <w:t>p</w:t>
            </w:r>
            <w:r w:rsidRPr="00B550BB">
              <w:rPr>
                <w:szCs w:val="22"/>
                <w:lang w:eastAsia="en-US"/>
              </w:rPr>
              <w:t>olicy criterion xi.</w:t>
            </w:r>
            <w:r>
              <w:rPr>
                <w:szCs w:val="22"/>
                <w:lang w:eastAsia="en-US"/>
              </w:rPr>
              <w:t xml:space="preserve"> to read as follows:</w:t>
            </w:r>
          </w:p>
          <w:p w14:paraId="7A0B10C1" w14:textId="05F79818" w:rsidR="00B550BB" w:rsidRDefault="00B550BB" w:rsidP="00F67C3E">
            <w:pPr>
              <w:spacing w:after="160" w:line="254" w:lineRule="auto"/>
              <w:ind w:left="0" w:firstLine="0"/>
              <w:jc w:val="left"/>
              <w:rPr>
                <w:szCs w:val="22"/>
                <w:lang w:eastAsia="en-US"/>
              </w:rPr>
            </w:pPr>
            <w:r>
              <w:rPr>
                <w:szCs w:val="22"/>
                <w:lang w:eastAsia="en-US"/>
              </w:rPr>
              <w:t>“</w:t>
            </w:r>
            <w:r>
              <w:rPr>
                <w:b/>
                <w:bCs/>
                <w:szCs w:val="22"/>
                <w:lang w:eastAsia="en-US"/>
              </w:rPr>
              <w:t xml:space="preserve">xi. </w:t>
            </w:r>
            <w:r w:rsidR="00D546C1">
              <w:rPr>
                <w:b/>
                <w:bCs/>
                <w:szCs w:val="22"/>
                <w:lang w:eastAsia="en-US"/>
              </w:rPr>
              <w:t>Development p</w:t>
            </w:r>
            <w:r>
              <w:rPr>
                <w:b/>
                <w:bCs/>
                <w:szCs w:val="22"/>
                <w:lang w:eastAsia="en-US"/>
              </w:rPr>
              <w:t>roposals for</w:t>
            </w:r>
            <w:r w:rsidR="00D546C1">
              <w:rPr>
                <w:b/>
                <w:bCs/>
                <w:szCs w:val="22"/>
                <w:lang w:eastAsia="en-US"/>
              </w:rPr>
              <w:t xml:space="preserve"> this site will need to demonstrate that they will not have a detrimental effect on the safety and function of The London Road Network (TLRN).</w:t>
            </w:r>
            <w:r w:rsidR="00D546C1">
              <w:rPr>
                <w:szCs w:val="22"/>
                <w:lang w:eastAsia="en-US"/>
              </w:rPr>
              <w:t>”</w:t>
            </w:r>
            <w:r>
              <w:rPr>
                <w:b/>
                <w:bCs/>
                <w:szCs w:val="22"/>
                <w:lang w:eastAsia="en-US"/>
              </w:rPr>
              <w:t xml:space="preserve"> </w:t>
            </w:r>
            <w:r>
              <w:rPr>
                <w:szCs w:val="22"/>
                <w:lang w:eastAsia="en-US"/>
              </w:rPr>
              <w:t xml:space="preserve"> </w:t>
            </w:r>
          </w:p>
          <w:p w14:paraId="6229A939" w14:textId="034F8CAC" w:rsidR="00D546C1" w:rsidRDefault="00D546C1" w:rsidP="00D546C1">
            <w:pPr>
              <w:spacing w:after="160" w:line="252" w:lineRule="auto"/>
              <w:ind w:left="0" w:firstLine="0"/>
              <w:jc w:val="left"/>
              <w:rPr>
                <w:szCs w:val="22"/>
                <w:u w:val="single"/>
                <w:lang w:eastAsia="en-US"/>
              </w:rPr>
            </w:pPr>
            <w:r>
              <w:rPr>
                <w:szCs w:val="22"/>
                <w:u w:val="single"/>
                <w:lang w:eastAsia="en-US"/>
              </w:rPr>
              <w:t xml:space="preserve">Site SA08 (321-341 Lee High Road, SE12 8RU) </w:t>
            </w:r>
          </w:p>
          <w:p w14:paraId="6C5AE950" w14:textId="73424DCF" w:rsidR="00D546C1" w:rsidRDefault="00D546C1" w:rsidP="00D546C1">
            <w:pPr>
              <w:spacing w:after="160" w:line="252" w:lineRule="auto"/>
              <w:ind w:left="0" w:firstLine="0"/>
              <w:jc w:val="left"/>
              <w:rPr>
                <w:szCs w:val="22"/>
                <w:lang w:eastAsia="en-US"/>
              </w:rPr>
            </w:pPr>
            <w:r>
              <w:rPr>
                <w:szCs w:val="22"/>
                <w:lang w:eastAsia="en-US"/>
              </w:rPr>
              <w:t xml:space="preserve">Add new </w:t>
            </w:r>
            <w:r w:rsidR="00160E53">
              <w:rPr>
                <w:szCs w:val="22"/>
                <w:lang w:eastAsia="en-US"/>
              </w:rPr>
              <w:t>p</w:t>
            </w:r>
            <w:r>
              <w:rPr>
                <w:szCs w:val="22"/>
                <w:lang w:eastAsia="en-US"/>
              </w:rPr>
              <w:t>olicy criterion ix. to read as follows:</w:t>
            </w:r>
          </w:p>
          <w:p w14:paraId="76B58663" w14:textId="538276D3" w:rsidR="00D546C1" w:rsidRDefault="00D546C1" w:rsidP="00D546C1">
            <w:pPr>
              <w:spacing w:after="160" w:line="252" w:lineRule="auto"/>
              <w:ind w:left="0" w:firstLine="0"/>
              <w:jc w:val="left"/>
              <w:rPr>
                <w:szCs w:val="22"/>
                <w:lang w:eastAsia="en-US"/>
              </w:rPr>
            </w:pPr>
            <w:r>
              <w:rPr>
                <w:szCs w:val="22"/>
                <w:lang w:eastAsia="en-US"/>
              </w:rPr>
              <w:t>“</w:t>
            </w:r>
            <w:r w:rsidRPr="00D546C1">
              <w:rPr>
                <w:b/>
                <w:bCs/>
                <w:szCs w:val="22"/>
                <w:lang w:eastAsia="en-US"/>
              </w:rPr>
              <w:t>ix.</w:t>
            </w:r>
            <w:r>
              <w:rPr>
                <w:b/>
                <w:bCs/>
                <w:szCs w:val="22"/>
                <w:lang w:eastAsia="en-US"/>
              </w:rPr>
              <w:t xml:space="preserve"> Development proposals for this site will need to demonstrate that they will not have a detrimental effect on the safety and function of The London Road Network (TLRN).</w:t>
            </w:r>
            <w:r>
              <w:rPr>
                <w:szCs w:val="22"/>
                <w:lang w:eastAsia="en-US"/>
              </w:rPr>
              <w:t>”</w:t>
            </w:r>
            <w:r>
              <w:rPr>
                <w:b/>
                <w:bCs/>
                <w:szCs w:val="22"/>
                <w:lang w:eastAsia="en-US"/>
              </w:rPr>
              <w:t xml:space="preserve"> </w:t>
            </w:r>
            <w:r>
              <w:rPr>
                <w:szCs w:val="22"/>
                <w:lang w:eastAsia="en-US"/>
              </w:rPr>
              <w:t xml:space="preserve"> </w:t>
            </w:r>
          </w:p>
          <w:p w14:paraId="78F4C7F2" w14:textId="58BF4DCD" w:rsidR="00632F28" w:rsidRPr="00785BE3" w:rsidRDefault="00B550BB" w:rsidP="00F67C3E">
            <w:pPr>
              <w:spacing w:after="160" w:line="254" w:lineRule="auto"/>
              <w:ind w:left="0" w:firstLine="0"/>
              <w:jc w:val="left"/>
              <w:rPr>
                <w:szCs w:val="22"/>
                <w:lang w:eastAsia="en-US"/>
              </w:rPr>
            </w:pPr>
            <w:r w:rsidRPr="00785BE3">
              <w:rPr>
                <w:szCs w:val="22"/>
                <w:lang w:eastAsia="en-US"/>
              </w:rPr>
              <w:t>Re-number Sites SA</w:t>
            </w:r>
            <w:r w:rsidR="00D546C1" w:rsidRPr="00785BE3">
              <w:rPr>
                <w:szCs w:val="22"/>
                <w:lang w:eastAsia="en-US"/>
              </w:rPr>
              <w:t xml:space="preserve">02/SA03/SA05-SA12 to be </w:t>
            </w:r>
            <w:r w:rsidR="00D546C1" w:rsidRPr="00785BE3">
              <w:rPr>
                <w:b/>
                <w:bCs/>
                <w:szCs w:val="22"/>
                <w:lang w:eastAsia="en-US"/>
              </w:rPr>
              <w:t>SA01-SA10</w:t>
            </w:r>
            <w:r w:rsidR="00D546C1" w:rsidRPr="00785BE3">
              <w:rPr>
                <w:szCs w:val="22"/>
                <w:lang w:eastAsia="en-US"/>
              </w:rPr>
              <w:t>.</w:t>
            </w:r>
            <w:r w:rsidRPr="00785BE3">
              <w:rPr>
                <w:szCs w:val="22"/>
                <w:lang w:eastAsia="en-US"/>
              </w:rPr>
              <w:t xml:space="preserve">      </w:t>
            </w:r>
          </w:p>
        </w:tc>
      </w:tr>
      <w:tr w:rsidR="00554882" w:rsidRPr="00AE0070" w14:paraId="738CE5C9" w14:textId="77777777" w:rsidTr="00EB6CD0">
        <w:tc>
          <w:tcPr>
            <w:tcW w:w="954" w:type="pct"/>
          </w:tcPr>
          <w:p w14:paraId="5BF7B4BA" w14:textId="5A5F0303" w:rsidR="00554882" w:rsidRDefault="00554882" w:rsidP="00D249AC">
            <w:pPr>
              <w:spacing w:after="160" w:line="259" w:lineRule="auto"/>
              <w:ind w:left="0" w:firstLine="0"/>
              <w:jc w:val="left"/>
              <w:rPr>
                <w:bCs/>
              </w:rPr>
            </w:pPr>
            <w:r>
              <w:rPr>
                <w:bCs/>
              </w:rPr>
              <w:t>PM</w:t>
            </w:r>
            <w:r w:rsidR="004555E6">
              <w:rPr>
                <w:bCs/>
              </w:rPr>
              <w:t>18</w:t>
            </w:r>
          </w:p>
        </w:tc>
        <w:tc>
          <w:tcPr>
            <w:tcW w:w="760" w:type="pct"/>
          </w:tcPr>
          <w:p w14:paraId="48DD280D" w14:textId="410B9BA8" w:rsidR="00554882" w:rsidRDefault="007A0BD4" w:rsidP="00D249AC">
            <w:pPr>
              <w:spacing w:after="160" w:line="259" w:lineRule="auto"/>
              <w:ind w:left="0" w:firstLine="0"/>
              <w:jc w:val="left"/>
              <w:rPr>
                <w:bCs/>
              </w:rPr>
            </w:pPr>
            <w:r>
              <w:rPr>
                <w:bCs/>
              </w:rPr>
              <w:t>Page</w:t>
            </w:r>
            <w:r w:rsidR="00ED0E08">
              <w:rPr>
                <w:bCs/>
              </w:rPr>
              <w:t xml:space="preserve"> </w:t>
            </w:r>
            <w:r w:rsidR="00D546C1">
              <w:rPr>
                <w:bCs/>
              </w:rPr>
              <w:t>112</w:t>
            </w:r>
            <w:r>
              <w:rPr>
                <w:bCs/>
              </w:rPr>
              <w:t xml:space="preserve">     </w:t>
            </w:r>
          </w:p>
        </w:tc>
        <w:tc>
          <w:tcPr>
            <w:tcW w:w="3286" w:type="pct"/>
            <w:shd w:val="clear" w:color="auto" w:fill="auto"/>
          </w:tcPr>
          <w:p w14:paraId="351FF3EE" w14:textId="2F7CB5CD" w:rsidR="00981253" w:rsidRDefault="007A0BD4" w:rsidP="00F67C3E">
            <w:pPr>
              <w:spacing w:after="160" w:line="254" w:lineRule="auto"/>
              <w:ind w:left="0" w:firstLine="0"/>
              <w:jc w:val="left"/>
              <w:rPr>
                <w:szCs w:val="22"/>
                <w:u w:val="single"/>
                <w:lang w:eastAsia="en-US"/>
              </w:rPr>
            </w:pPr>
            <w:r>
              <w:rPr>
                <w:szCs w:val="22"/>
                <w:u w:val="single"/>
                <w:lang w:eastAsia="en-US"/>
              </w:rPr>
              <w:t xml:space="preserve">Policy </w:t>
            </w:r>
            <w:r w:rsidR="00D546C1">
              <w:rPr>
                <w:szCs w:val="22"/>
                <w:u w:val="single"/>
                <w:lang w:eastAsia="en-US"/>
              </w:rPr>
              <w:t>RLE1</w:t>
            </w:r>
            <w:r>
              <w:rPr>
                <w:szCs w:val="22"/>
                <w:u w:val="single"/>
                <w:lang w:eastAsia="en-US"/>
              </w:rPr>
              <w:t xml:space="preserve">– </w:t>
            </w:r>
            <w:r w:rsidR="00D546C1">
              <w:rPr>
                <w:szCs w:val="22"/>
                <w:u w:val="single"/>
                <w:lang w:eastAsia="en-US"/>
              </w:rPr>
              <w:t>Maintain, Improve and Sustain the Diversity, Vitality and Viability of Retail Sites</w:t>
            </w:r>
          </w:p>
          <w:p w14:paraId="6EE8D32D" w14:textId="17E78C00" w:rsidR="00F64705" w:rsidRDefault="00F64705" w:rsidP="00F64705">
            <w:pPr>
              <w:spacing w:after="160" w:line="252" w:lineRule="auto"/>
              <w:ind w:left="0" w:firstLine="0"/>
              <w:jc w:val="left"/>
              <w:rPr>
                <w:bCs/>
              </w:rPr>
            </w:pPr>
            <w:r>
              <w:rPr>
                <w:bCs/>
              </w:rPr>
              <w:t xml:space="preserve">Amend </w:t>
            </w:r>
            <w:r w:rsidR="00160E53">
              <w:rPr>
                <w:bCs/>
              </w:rPr>
              <w:t>p</w:t>
            </w:r>
            <w:r>
              <w:rPr>
                <w:bCs/>
              </w:rPr>
              <w:t xml:space="preserve">olicy text to conform to the two agreed amendments to the </w:t>
            </w:r>
            <w:r w:rsidR="00160E53">
              <w:rPr>
                <w:bCs/>
              </w:rPr>
              <w:t>p</w:t>
            </w:r>
            <w:r>
              <w:rPr>
                <w:bCs/>
              </w:rPr>
              <w:t>olicy text as set out at SoCG Page 18.</w:t>
            </w:r>
          </w:p>
          <w:p w14:paraId="67564473" w14:textId="44987FA1" w:rsidR="00A62FE6" w:rsidRPr="00AB67D6" w:rsidRDefault="00F64705" w:rsidP="00AB67D6">
            <w:pPr>
              <w:spacing w:after="160" w:line="252" w:lineRule="auto"/>
              <w:ind w:left="0" w:firstLine="0"/>
              <w:jc w:val="left"/>
              <w:rPr>
                <w:bCs/>
              </w:rPr>
            </w:pPr>
            <w:r>
              <w:rPr>
                <w:bCs/>
              </w:rPr>
              <w:t>Criterion 4 – delete the text that follows the word “entertainment”.</w:t>
            </w:r>
          </w:p>
        </w:tc>
      </w:tr>
      <w:tr w:rsidR="00554882" w:rsidRPr="00AE0070" w14:paraId="3E0241C5" w14:textId="77777777" w:rsidTr="00EB6CD0">
        <w:tc>
          <w:tcPr>
            <w:tcW w:w="954" w:type="pct"/>
          </w:tcPr>
          <w:p w14:paraId="4A313438" w14:textId="2E96EDE8" w:rsidR="00554882" w:rsidRDefault="00554882" w:rsidP="00D249AC">
            <w:pPr>
              <w:spacing w:after="160" w:line="259" w:lineRule="auto"/>
              <w:ind w:left="0" w:firstLine="0"/>
              <w:jc w:val="left"/>
              <w:rPr>
                <w:bCs/>
              </w:rPr>
            </w:pPr>
            <w:r>
              <w:rPr>
                <w:bCs/>
              </w:rPr>
              <w:t>PM</w:t>
            </w:r>
            <w:r w:rsidR="004555E6">
              <w:rPr>
                <w:bCs/>
              </w:rPr>
              <w:t>19</w:t>
            </w:r>
          </w:p>
        </w:tc>
        <w:tc>
          <w:tcPr>
            <w:tcW w:w="760" w:type="pct"/>
          </w:tcPr>
          <w:p w14:paraId="5CAD34B0" w14:textId="057D06A1" w:rsidR="00554882" w:rsidRDefault="00554882" w:rsidP="00D249AC">
            <w:pPr>
              <w:spacing w:after="160" w:line="259" w:lineRule="auto"/>
              <w:ind w:left="0" w:firstLine="0"/>
              <w:jc w:val="left"/>
              <w:rPr>
                <w:bCs/>
              </w:rPr>
            </w:pPr>
            <w:r>
              <w:rPr>
                <w:bCs/>
              </w:rPr>
              <w:t xml:space="preserve">Page </w:t>
            </w:r>
            <w:r w:rsidR="00C7653E">
              <w:rPr>
                <w:bCs/>
              </w:rPr>
              <w:t>112</w:t>
            </w:r>
          </w:p>
        </w:tc>
        <w:tc>
          <w:tcPr>
            <w:tcW w:w="3286" w:type="pct"/>
            <w:shd w:val="clear" w:color="auto" w:fill="auto"/>
          </w:tcPr>
          <w:p w14:paraId="42ABAC50" w14:textId="1ECF963B" w:rsidR="007A0BD4" w:rsidRDefault="00554882" w:rsidP="00F67C3E">
            <w:pPr>
              <w:spacing w:after="160" w:line="254" w:lineRule="auto"/>
              <w:ind w:left="0" w:firstLine="0"/>
              <w:jc w:val="left"/>
              <w:rPr>
                <w:szCs w:val="22"/>
                <w:u w:val="single"/>
                <w:lang w:eastAsia="en-US"/>
              </w:rPr>
            </w:pPr>
            <w:r>
              <w:rPr>
                <w:szCs w:val="22"/>
                <w:u w:val="single"/>
                <w:lang w:eastAsia="en-US"/>
              </w:rPr>
              <w:t xml:space="preserve">Policy </w:t>
            </w:r>
            <w:r w:rsidR="00C7653E">
              <w:rPr>
                <w:szCs w:val="22"/>
                <w:u w:val="single"/>
                <w:lang w:eastAsia="en-US"/>
              </w:rPr>
              <w:t>RLE2</w:t>
            </w:r>
            <w:r>
              <w:rPr>
                <w:szCs w:val="22"/>
                <w:u w:val="single"/>
                <w:lang w:eastAsia="en-US"/>
              </w:rPr>
              <w:t xml:space="preserve"> </w:t>
            </w:r>
            <w:r w:rsidR="00FB11E6">
              <w:rPr>
                <w:szCs w:val="22"/>
                <w:u w:val="single"/>
                <w:lang w:eastAsia="en-US"/>
              </w:rPr>
              <w:t>–</w:t>
            </w:r>
            <w:r w:rsidR="007A0BD4">
              <w:rPr>
                <w:szCs w:val="22"/>
                <w:u w:val="single"/>
                <w:lang w:eastAsia="en-US"/>
              </w:rPr>
              <w:t xml:space="preserve"> </w:t>
            </w:r>
            <w:r w:rsidR="00C7653E">
              <w:rPr>
                <w:szCs w:val="22"/>
                <w:u w:val="single"/>
                <w:lang w:eastAsia="en-US"/>
              </w:rPr>
              <w:t>Improve Shopfronts and Advertising in Retail Sites</w:t>
            </w:r>
          </w:p>
          <w:p w14:paraId="7BCB36CD" w14:textId="47F10D6D" w:rsidR="00FB11E6" w:rsidRPr="00FB11E6" w:rsidRDefault="006820BD" w:rsidP="009C714A">
            <w:pPr>
              <w:spacing w:after="160" w:line="252" w:lineRule="auto"/>
              <w:ind w:left="0" w:firstLine="0"/>
              <w:jc w:val="left"/>
              <w:rPr>
                <w:szCs w:val="22"/>
                <w:lang w:eastAsia="en-US"/>
              </w:rPr>
            </w:pPr>
            <w:r>
              <w:rPr>
                <w:bCs/>
              </w:rPr>
              <w:t xml:space="preserve">Amend </w:t>
            </w:r>
            <w:r w:rsidR="00160E53">
              <w:rPr>
                <w:bCs/>
              </w:rPr>
              <w:t>p</w:t>
            </w:r>
            <w:r>
              <w:rPr>
                <w:bCs/>
              </w:rPr>
              <w:t xml:space="preserve">olicy text to conform to the agreed two amendments to the </w:t>
            </w:r>
            <w:r w:rsidR="00160E53">
              <w:rPr>
                <w:bCs/>
              </w:rPr>
              <w:t>p</w:t>
            </w:r>
            <w:r>
              <w:rPr>
                <w:bCs/>
              </w:rPr>
              <w:t>olicy text as set out at SoCG Page 18.</w:t>
            </w:r>
          </w:p>
        </w:tc>
      </w:tr>
      <w:tr w:rsidR="00C7653E" w:rsidRPr="00AE0070" w14:paraId="75FCFE81" w14:textId="77777777" w:rsidTr="00EB6CD0">
        <w:tc>
          <w:tcPr>
            <w:tcW w:w="954" w:type="pct"/>
          </w:tcPr>
          <w:p w14:paraId="163E82B2" w14:textId="39786001" w:rsidR="00C7653E" w:rsidRDefault="00C7653E" w:rsidP="00D249AC">
            <w:pPr>
              <w:spacing w:after="160" w:line="259" w:lineRule="auto"/>
              <w:ind w:left="0" w:firstLine="0"/>
              <w:jc w:val="left"/>
              <w:rPr>
                <w:bCs/>
              </w:rPr>
            </w:pPr>
            <w:r>
              <w:rPr>
                <w:bCs/>
              </w:rPr>
              <w:t>PM20</w:t>
            </w:r>
          </w:p>
        </w:tc>
        <w:tc>
          <w:tcPr>
            <w:tcW w:w="760" w:type="pct"/>
          </w:tcPr>
          <w:p w14:paraId="772893C5" w14:textId="40454F7A" w:rsidR="00C7653E" w:rsidRDefault="00C7653E" w:rsidP="00D249AC">
            <w:pPr>
              <w:spacing w:after="160" w:line="259" w:lineRule="auto"/>
              <w:ind w:left="0" w:firstLine="0"/>
              <w:jc w:val="left"/>
              <w:rPr>
                <w:bCs/>
              </w:rPr>
            </w:pPr>
            <w:r>
              <w:rPr>
                <w:bCs/>
              </w:rPr>
              <w:t>Page 113</w:t>
            </w:r>
          </w:p>
        </w:tc>
        <w:tc>
          <w:tcPr>
            <w:tcW w:w="3286" w:type="pct"/>
            <w:shd w:val="clear" w:color="auto" w:fill="auto"/>
          </w:tcPr>
          <w:p w14:paraId="38CC03A6" w14:textId="02A2DBBA" w:rsidR="00C7653E" w:rsidRDefault="00C7653E" w:rsidP="00F67C3E">
            <w:pPr>
              <w:spacing w:after="160" w:line="254" w:lineRule="auto"/>
              <w:ind w:left="0" w:firstLine="0"/>
              <w:jc w:val="left"/>
              <w:rPr>
                <w:szCs w:val="22"/>
                <w:u w:val="single"/>
                <w:lang w:eastAsia="en-US"/>
              </w:rPr>
            </w:pPr>
            <w:r>
              <w:rPr>
                <w:szCs w:val="22"/>
                <w:u w:val="single"/>
                <w:lang w:eastAsia="en-US"/>
              </w:rPr>
              <w:t>Policy RLE3 – Improve</w:t>
            </w:r>
            <w:r w:rsidR="00A90A1F">
              <w:rPr>
                <w:szCs w:val="22"/>
                <w:u w:val="single"/>
                <w:lang w:eastAsia="en-US"/>
              </w:rPr>
              <w:t xml:space="preserve"> </w:t>
            </w:r>
            <w:r>
              <w:rPr>
                <w:szCs w:val="22"/>
                <w:u w:val="single"/>
                <w:lang w:eastAsia="en-US"/>
              </w:rPr>
              <w:t>and Enhance the Public Realm of Retail/Cultural Activity Sites</w:t>
            </w:r>
          </w:p>
          <w:p w14:paraId="6AB9D3BE" w14:textId="353991E4" w:rsidR="006820BD" w:rsidRPr="00AB67D6" w:rsidRDefault="006820BD" w:rsidP="00AB67D6">
            <w:pPr>
              <w:spacing w:after="160" w:line="252" w:lineRule="auto"/>
              <w:ind w:left="0" w:firstLine="0"/>
              <w:jc w:val="left"/>
              <w:rPr>
                <w:bCs/>
              </w:rPr>
            </w:pPr>
            <w:r>
              <w:rPr>
                <w:bCs/>
              </w:rPr>
              <w:t xml:space="preserve">Amend </w:t>
            </w:r>
            <w:r w:rsidR="00160E53">
              <w:rPr>
                <w:bCs/>
              </w:rPr>
              <w:t>p</w:t>
            </w:r>
            <w:r>
              <w:rPr>
                <w:bCs/>
              </w:rPr>
              <w:t xml:space="preserve">olicy text to conform to the three agreed amendments to the </w:t>
            </w:r>
            <w:r w:rsidR="00160E53">
              <w:rPr>
                <w:bCs/>
              </w:rPr>
              <w:t>p</w:t>
            </w:r>
            <w:r>
              <w:rPr>
                <w:bCs/>
              </w:rPr>
              <w:t xml:space="preserve">olicy text and title as set out at SoCG Pages 18 and </w:t>
            </w:r>
            <w:r w:rsidR="002A0FF1">
              <w:rPr>
                <w:bCs/>
              </w:rPr>
              <w:t>1</w:t>
            </w:r>
            <w:r>
              <w:rPr>
                <w:bCs/>
              </w:rPr>
              <w:t>9</w:t>
            </w:r>
            <w:r w:rsidR="00C43418">
              <w:rPr>
                <w:bCs/>
              </w:rPr>
              <w:t xml:space="preserve"> </w:t>
            </w:r>
            <w:r>
              <w:rPr>
                <w:bCs/>
              </w:rPr>
              <w:t>but amend the words “found in fig. 12” to read “</w:t>
            </w:r>
            <w:r w:rsidRPr="006820BD">
              <w:rPr>
                <w:b/>
              </w:rPr>
              <w:t>shown on Figure 12</w:t>
            </w:r>
            <w:r>
              <w:rPr>
                <w:bCs/>
              </w:rPr>
              <w:t>”.</w:t>
            </w:r>
          </w:p>
        </w:tc>
      </w:tr>
      <w:tr w:rsidR="00C7653E" w:rsidRPr="00AE0070" w14:paraId="6F81214A" w14:textId="77777777" w:rsidTr="00EB6CD0">
        <w:tc>
          <w:tcPr>
            <w:tcW w:w="954" w:type="pct"/>
          </w:tcPr>
          <w:p w14:paraId="637E58ED" w14:textId="34855088" w:rsidR="00C7653E" w:rsidRDefault="00C7653E" w:rsidP="00D249AC">
            <w:pPr>
              <w:spacing w:after="160" w:line="259" w:lineRule="auto"/>
              <w:ind w:left="0" w:firstLine="0"/>
              <w:jc w:val="left"/>
              <w:rPr>
                <w:bCs/>
              </w:rPr>
            </w:pPr>
            <w:r>
              <w:rPr>
                <w:bCs/>
              </w:rPr>
              <w:t xml:space="preserve">PM21 </w:t>
            </w:r>
          </w:p>
        </w:tc>
        <w:tc>
          <w:tcPr>
            <w:tcW w:w="760" w:type="pct"/>
          </w:tcPr>
          <w:p w14:paraId="01266C92" w14:textId="24327F80" w:rsidR="00C7653E" w:rsidRDefault="00C7653E" w:rsidP="00D249AC">
            <w:pPr>
              <w:spacing w:after="160" w:line="259" w:lineRule="auto"/>
              <w:ind w:left="0" w:firstLine="0"/>
              <w:jc w:val="left"/>
              <w:rPr>
                <w:bCs/>
              </w:rPr>
            </w:pPr>
            <w:r>
              <w:rPr>
                <w:bCs/>
              </w:rPr>
              <w:t>Page 113</w:t>
            </w:r>
          </w:p>
        </w:tc>
        <w:tc>
          <w:tcPr>
            <w:tcW w:w="3286" w:type="pct"/>
            <w:shd w:val="clear" w:color="auto" w:fill="auto"/>
          </w:tcPr>
          <w:p w14:paraId="5D598EEF" w14:textId="77777777" w:rsidR="00C7653E" w:rsidRDefault="00C7653E" w:rsidP="00F67C3E">
            <w:pPr>
              <w:spacing w:after="160" w:line="254" w:lineRule="auto"/>
              <w:ind w:left="0" w:firstLine="0"/>
              <w:jc w:val="left"/>
              <w:rPr>
                <w:szCs w:val="22"/>
                <w:u w:val="single"/>
                <w:lang w:eastAsia="en-US"/>
              </w:rPr>
            </w:pPr>
            <w:r>
              <w:rPr>
                <w:szCs w:val="22"/>
                <w:u w:val="single"/>
                <w:lang w:eastAsia="en-US"/>
              </w:rPr>
              <w:t>Policy RLE4 – Protect and Encourage Local Employment Sites</w:t>
            </w:r>
          </w:p>
          <w:p w14:paraId="6E44BBC8" w14:textId="04E6E75C" w:rsidR="00781999" w:rsidRDefault="00781999" w:rsidP="00781999">
            <w:pPr>
              <w:spacing w:after="160" w:line="252" w:lineRule="auto"/>
              <w:ind w:left="0" w:firstLine="0"/>
              <w:jc w:val="left"/>
              <w:rPr>
                <w:bCs/>
              </w:rPr>
            </w:pPr>
            <w:r>
              <w:rPr>
                <w:bCs/>
              </w:rPr>
              <w:t xml:space="preserve">Amend </w:t>
            </w:r>
            <w:r w:rsidR="00160E53">
              <w:rPr>
                <w:bCs/>
              </w:rPr>
              <w:t>p</w:t>
            </w:r>
            <w:r>
              <w:rPr>
                <w:bCs/>
              </w:rPr>
              <w:t xml:space="preserve">olicy text to conform to the agreed amendments to the </w:t>
            </w:r>
            <w:r w:rsidR="00160E53">
              <w:rPr>
                <w:bCs/>
              </w:rPr>
              <w:t>p</w:t>
            </w:r>
            <w:r>
              <w:rPr>
                <w:bCs/>
              </w:rPr>
              <w:t>olicy text as set out at SoCG Page 19.</w:t>
            </w:r>
          </w:p>
          <w:p w14:paraId="3B5F14AB" w14:textId="3AB80506" w:rsidR="00781999" w:rsidRDefault="00781999" w:rsidP="00781999">
            <w:pPr>
              <w:spacing w:after="160" w:line="252" w:lineRule="auto"/>
              <w:ind w:left="0" w:firstLine="0"/>
              <w:jc w:val="left"/>
              <w:rPr>
                <w:bCs/>
                <w:u w:val="single"/>
              </w:rPr>
            </w:pPr>
            <w:r w:rsidRPr="00781999">
              <w:rPr>
                <w:bCs/>
                <w:u w:val="single"/>
              </w:rPr>
              <w:t>Part D</w:t>
            </w:r>
          </w:p>
          <w:p w14:paraId="40A592BE" w14:textId="2F839F11" w:rsidR="00781999" w:rsidRDefault="00781999" w:rsidP="00781999">
            <w:pPr>
              <w:spacing w:after="160" w:line="252" w:lineRule="auto"/>
              <w:ind w:left="0" w:firstLine="0"/>
              <w:jc w:val="left"/>
              <w:rPr>
                <w:bCs/>
              </w:rPr>
            </w:pPr>
            <w:r>
              <w:rPr>
                <w:bCs/>
              </w:rPr>
              <w:t>Delete existing text in full, and replace with:</w:t>
            </w:r>
          </w:p>
          <w:p w14:paraId="3A1FC2CE" w14:textId="71F059F1" w:rsidR="00781999" w:rsidRPr="00AB67D6" w:rsidRDefault="00781999" w:rsidP="00AB67D6">
            <w:pPr>
              <w:spacing w:after="160" w:line="252" w:lineRule="auto"/>
              <w:ind w:left="0" w:firstLine="0"/>
              <w:jc w:val="left"/>
              <w:rPr>
                <w:b/>
              </w:rPr>
            </w:pPr>
            <w:r>
              <w:rPr>
                <w:bCs/>
              </w:rPr>
              <w:t>“</w:t>
            </w:r>
            <w:r>
              <w:rPr>
                <w:b/>
              </w:rPr>
              <w:t>Proposals for the change of use of disused lock up garages to Class E(g) uses will be supported where it can be clearly demonstrated that there will be no adverse impacts upon residential amenities arising from the use of the premises, as a result of traffic generation and parking, including the movement of Heavy Goods Vehicles, noise, smell and other disturbance.</w:t>
            </w:r>
            <w:r>
              <w:rPr>
                <w:bCs/>
              </w:rPr>
              <w:t>”</w:t>
            </w:r>
            <w:r>
              <w:rPr>
                <w:b/>
              </w:rPr>
              <w:t xml:space="preserve">   </w:t>
            </w:r>
          </w:p>
        </w:tc>
      </w:tr>
      <w:tr w:rsidR="00C7653E" w:rsidRPr="00AE0070" w14:paraId="51B25580" w14:textId="77777777" w:rsidTr="00EB6CD0">
        <w:tc>
          <w:tcPr>
            <w:tcW w:w="954" w:type="pct"/>
          </w:tcPr>
          <w:p w14:paraId="545EE2D3" w14:textId="3EFA0681" w:rsidR="00C7653E" w:rsidRDefault="00C7653E" w:rsidP="00D249AC">
            <w:pPr>
              <w:spacing w:after="160" w:line="259" w:lineRule="auto"/>
              <w:ind w:left="0" w:firstLine="0"/>
              <w:jc w:val="left"/>
              <w:rPr>
                <w:bCs/>
              </w:rPr>
            </w:pPr>
            <w:r>
              <w:rPr>
                <w:bCs/>
              </w:rPr>
              <w:t>PM22</w:t>
            </w:r>
          </w:p>
        </w:tc>
        <w:tc>
          <w:tcPr>
            <w:tcW w:w="760" w:type="pct"/>
          </w:tcPr>
          <w:p w14:paraId="57308A79" w14:textId="73D2AA9E" w:rsidR="00C7653E" w:rsidRDefault="00C7653E" w:rsidP="00D249AC">
            <w:pPr>
              <w:spacing w:after="160" w:line="259" w:lineRule="auto"/>
              <w:ind w:left="0" w:firstLine="0"/>
              <w:jc w:val="left"/>
              <w:rPr>
                <w:bCs/>
              </w:rPr>
            </w:pPr>
            <w:r>
              <w:rPr>
                <w:bCs/>
              </w:rPr>
              <w:t>Page 114</w:t>
            </w:r>
          </w:p>
        </w:tc>
        <w:tc>
          <w:tcPr>
            <w:tcW w:w="3286" w:type="pct"/>
            <w:shd w:val="clear" w:color="auto" w:fill="auto"/>
          </w:tcPr>
          <w:p w14:paraId="2304D549" w14:textId="77777777" w:rsidR="00C7653E" w:rsidRDefault="00C7653E" w:rsidP="00F67C3E">
            <w:pPr>
              <w:spacing w:after="160" w:line="254" w:lineRule="auto"/>
              <w:ind w:left="0" w:firstLine="0"/>
              <w:jc w:val="left"/>
              <w:rPr>
                <w:szCs w:val="22"/>
                <w:u w:val="single"/>
                <w:lang w:eastAsia="en-US"/>
              </w:rPr>
            </w:pPr>
            <w:r>
              <w:rPr>
                <w:szCs w:val="22"/>
                <w:u w:val="single"/>
                <w:lang w:eastAsia="en-US"/>
              </w:rPr>
              <w:t>Policy RLE5 – Revitalise Lee Green District Town Centre</w:t>
            </w:r>
          </w:p>
          <w:p w14:paraId="7C3D2B48" w14:textId="60AFD5F6" w:rsidR="00BB0201" w:rsidRPr="00AB67D6" w:rsidRDefault="00BB0201" w:rsidP="00AB67D6">
            <w:pPr>
              <w:spacing w:after="160" w:line="252" w:lineRule="auto"/>
              <w:ind w:left="0" w:firstLine="0"/>
              <w:jc w:val="left"/>
              <w:rPr>
                <w:bCs/>
              </w:rPr>
            </w:pPr>
            <w:r>
              <w:rPr>
                <w:bCs/>
              </w:rPr>
              <w:t xml:space="preserve">Amend </w:t>
            </w:r>
            <w:r w:rsidR="00160E53">
              <w:rPr>
                <w:bCs/>
              </w:rPr>
              <w:t>p</w:t>
            </w:r>
            <w:r>
              <w:rPr>
                <w:bCs/>
              </w:rPr>
              <w:t xml:space="preserve">olicy text to conform to the agreed amendments to the </w:t>
            </w:r>
            <w:r w:rsidR="00160E53">
              <w:rPr>
                <w:bCs/>
              </w:rPr>
              <w:t>p</w:t>
            </w:r>
            <w:r>
              <w:rPr>
                <w:bCs/>
              </w:rPr>
              <w:t>olicy text as set out at SoCG Pages 19 and 20.</w:t>
            </w:r>
          </w:p>
        </w:tc>
      </w:tr>
      <w:tr w:rsidR="00C7653E" w:rsidRPr="00AE0070" w14:paraId="08E874AD" w14:textId="77777777" w:rsidTr="00EB6CD0">
        <w:tc>
          <w:tcPr>
            <w:tcW w:w="954" w:type="pct"/>
          </w:tcPr>
          <w:p w14:paraId="62A1F56C" w14:textId="75E0AAD2" w:rsidR="00C7653E" w:rsidRDefault="00C7653E" w:rsidP="00D249AC">
            <w:pPr>
              <w:spacing w:after="160" w:line="259" w:lineRule="auto"/>
              <w:ind w:left="0" w:firstLine="0"/>
              <w:jc w:val="left"/>
              <w:rPr>
                <w:bCs/>
              </w:rPr>
            </w:pPr>
            <w:r>
              <w:rPr>
                <w:bCs/>
              </w:rPr>
              <w:t>PM23</w:t>
            </w:r>
          </w:p>
        </w:tc>
        <w:tc>
          <w:tcPr>
            <w:tcW w:w="760" w:type="pct"/>
          </w:tcPr>
          <w:p w14:paraId="7A511948" w14:textId="47AF69DA" w:rsidR="00C7653E" w:rsidRDefault="00C7653E" w:rsidP="00D249AC">
            <w:pPr>
              <w:spacing w:after="160" w:line="259" w:lineRule="auto"/>
              <w:ind w:left="0" w:firstLine="0"/>
              <w:jc w:val="left"/>
              <w:rPr>
                <w:bCs/>
              </w:rPr>
            </w:pPr>
            <w:r>
              <w:rPr>
                <w:bCs/>
              </w:rPr>
              <w:t>Page</w:t>
            </w:r>
            <w:r w:rsidR="00D214E1">
              <w:rPr>
                <w:bCs/>
              </w:rPr>
              <w:t>s</w:t>
            </w:r>
            <w:r w:rsidR="006623CF">
              <w:rPr>
                <w:bCs/>
              </w:rPr>
              <w:t xml:space="preserve"> 126 and</w:t>
            </w:r>
            <w:r>
              <w:rPr>
                <w:bCs/>
              </w:rPr>
              <w:t xml:space="preserve"> 128</w:t>
            </w:r>
          </w:p>
        </w:tc>
        <w:tc>
          <w:tcPr>
            <w:tcW w:w="3286" w:type="pct"/>
            <w:shd w:val="clear" w:color="auto" w:fill="auto"/>
          </w:tcPr>
          <w:p w14:paraId="483BB4BA" w14:textId="44504C4A" w:rsidR="00C7653E" w:rsidRDefault="00C7653E" w:rsidP="00F67C3E">
            <w:pPr>
              <w:spacing w:after="160" w:line="254" w:lineRule="auto"/>
              <w:ind w:left="0" w:firstLine="0"/>
              <w:jc w:val="left"/>
              <w:rPr>
                <w:szCs w:val="22"/>
                <w:u w:val="single"/>
                <w:lang w:eastAsia="en-US"/>
              </w:rPr>
            </w:pPr>
            <w:r>
              <w:rPr>
                <w:szCs w:val="22"/>
                <w:u w:val="single"/>
                <w:lang w:eastAsia="en-US"/>
              </w:rPr>
              <w:t xml:space="preserve">Policy HD1 – Designation, Conservation and Enhancement of Heritage Assets </w:t>
            </w:r>
          </w:p>
          <w:p w14:paraId="28095E31" w14:textId="40780AEB" w:rsidR="006623CF" w:rsidRDefault="006623CF" w:rsidP="006623CF">
            <w:pPr>
              <w:spacing w:after="160" w:line="252" w:lineRule="auto"/>
              <w:ind w:left="0" w:firstLine="0"/>
              <w:jc w:val="left"/>
              <w:rPr>
                <w:bCs/>
              </w:rPr>
            </w:pPr>
            <w:r>
              <w:rPr>
                <w:bCs/>
              </w:rPr>
              <w:t xml:space="preserve">Amend </w:t>
            </w:r>
            <w:r w:rsidR="00160E53">
              <w:rPr>
                <w:bCs/>
              </w:rPr>
              <w:t>p</w:t>
            </w:r>
            <w:r>
              <w:rPr>
                <w:bCs/>
              </w:rPr>
              <w:t>olicy text to conform to the two agreed amendment</w:t>
            </w:r>
            <w:r w:rsidR="00932EFA">
              <w:rPr>
                <w:bCs/>
              </w:rPr>
              <w:t>s</w:t>
            </w:r>
            <w:r>
              <w:rPr>
                <w:bCs/>
              </w:rPr>
              <w:t xml:space="preserve"> to the </w:t>
            </w:r>
            <w:r w:rsidR="00160E53">
              <w:rPr>
                <w:bCs/>
              </w:rPr>
              <w:t>p</w:t>
            </w:r>
            <w:r>
              <w:rPr>
                <w:bCs/>
              </w:rPr>
              <w:t>olicy text as set out at SoCG Page 20.</w:t>
            </w:r>
          </w:p>
          <w:p w14:paraId="1CBB69FB" w14:textId="625B12E1" w:rsidR="006623CF" w:rsidRDefault="006623CF" w:rsidP="006623CF">
            <w:pPr>
              <w:spacing w:after="160" w:line="252" w:lineRule="auto"/>
              <w:ind w:left="0" w:firstLine="0"/>
              <w:jc w:val="left"/>
              <w:rPr>
                <w:bCs/>
              </w:rPr>
            </w:pPr>
            <w:r>
              <w:rPr>
                <w:bCs/>
              </w:rPr>
              <w:t>Amend Figure 14 to take account of LBL’s comments in the SoCG Page 20</w:t>
            </w:r>
            <w:r w:rsidR="007E0C13">
              <w:rPr>
                <w:bCs/>
              </w:rPr>
              <w:t>, including the deletion of the four Proposed Conservation Areas shown on that map, but retain the material set out in Section 4.6.5 of the Plan (Pages 131-135 inclusive)</w:t>
            </w:r>
            <w:r>
              <w:rPr>
                <w:bCs/>
              </w:rPr>
              <w:t>.</w:t>
            </w:r>
          </w:p>
          <w:p w14:paraId="1443D253" w14:textId="15190385" w:rsidR="006623CF" w:rsidRPr="00AB67D6" w:rsidRDefault="006623CF" w:rsidP="00AB67D6">
            <w:pPr>
              <w:spacing w:after="160" w:line="252" w:lineRule="auto"/>
              <w:ind w:left="0" w:firstLine="0"/>
              <w:jc w:val="left"/>
              <w:rPr>
                <w:bCs/>
              </w:rPr>
            </w:pPr>
            <w:r>
              <w:rPr>
                <w:bCs/>
              </w:rPr>
              <w:t xml:space="preserve">Insert text within the Plan, ahead of Table </w:t>
            </w:r>
            <w:r w:rsidR="007E0C13">
              <w:rPr>
                <w:bCs/>
              </w:rPr>
              <w:t xml:space="preserve">7 to clarify the </w:t>
            </w:r>
            <w:r w:rsidR="007E0C13" w:rsidRPr="00932EFA">
              <w:rPr>
                <w:bCs/>
              </w:rPr>
              <w:t>current status</w:t>
            </w:r>
            <w:r w:rsidR="007E0C13">
              <w:rPr>
                <w:bCs/>
              </w:rPr>
              <w:t xml:space="preserve"> of the entries listed in that Table. </w:t>
            </w:r>
            <w:r>
              <w:rPr>
                <w:bCs/>
              </w:rPr>
              <w:t xml:space="preserve"> </w:t>
            </w:r>
          </w:p>
        </w:tc>
      </w:tr>
      <w:tr w:rsidR="00C0249E" w:rsidRPr="00AE0070" w14:paraId="5AF25A20" w14:textId="77777777" w:rsidTr="00EB6CD0">
        <w:tc>
          <w:tcPr>
            <w:tcW w:w="954" w:type="pct"/>
          </w:tcPr>
          <w:p w14:paraId="3BC83E83" w14:textId="642CC1CD" w:rsidR="00C0249E" w:rsidRDefault="00C0249E" w:rsidP="00D249AC">
            <w:pPr>
              <w:spacing w:after="160" w:line="259" w:lineRule="auto"/>
              <w:ind w:left="0" w:firstLine="0"/>
              <w:jc w:val="left"/>
              <w:rPr>
                <w:bCs/>
              </w:rPr>
            </w:pPr>
            <w:r>
              <w:rPr>
                <w:bCs/>
              </w:rPr>
              <w:t>PM</w:t>
            </w:r>
            <w:r w:rsidR="004555E6">
              <w:rPr>
                <w:bCs/>
              </w:rPr>
              <w:t>2</w:t>
            </w:r>
            <w:r w:rsidR="00BB0201">
              <w:rPr>
                <w:bCs/>
              </w:rPr>
              <w:t>4</w:t>
            </w:r>
          </w:p>
        </w:tc>
        <w:tc>
          <w:tcPr>
            <w:tcW w:w="760" w:type="pct"/>
          </w:tcPr>
          <w:p w14:paraId="0C12F7EB" w14:textId="6E70A3F3" w:rsidR="00C0249E" w:rsidRDefault="00C0249E" w:rsidP="00D249AC">
            <w:pPr>
              <w:spacing w:after="160" w:line="259" w:lineRule="auto"/>
              <w:ind w:left="0" w:firstLine="0"/>
              <w:jc w:val="left"/>
              <w:rPr>
                <w:bCs/>
              </w:rPr>
            </w:pPr>
            <w:r>
              <w:rPr>
                <w:bCs/>
              </w:rPr>
              <w:t xml:space="preserve">Page </w:t>
            </w:r>
            <w:r w:rsidR="00846433">
              <w:rPr>
                <w:bCs/>
              </w:rPr>
              <w:t>129</w:t>
            </w:r>
          </w:p>
        </w:tc>
        <w:tc>
          <w:tcPr>
            <w:tcW w:w="3286" w:type="pct"/>
            <w:shd w:val="clear" w:color="auto" w:fill="auto"/>
          </w:tcPr>
          <w:p w14:paraId="7EDB5F9F" w14:textId="1C4BF6AC" w:rsidR="00C0249E" w:rsidRDefault="00C0249E" w:rsidP="00F67C3E">
            <w:pPr>
              <w:spacing w:after="160" w:line="254" w:lineRule="auto"/>
              <w:ind w:left="0" w:firstLine="0"/>
              <w:jc w:val="left"/>
              <w:rPr>
                <w:szCs w:val="22"/>
                <w:u w:val="single"/>
                <w:lang w:eastAsia="en-US"/>
              </w:rPr>
            </w:pPr>
            <w:r>
              <w:rPr>
                <w:szCs w:val="22"/>
                <w:u w:val="single"/>
                <w:lang w:eastAsia="en-US"/>
              </w:rPr>
              <w:t xml:space="preserve">Policy </w:t>
            </w:r>
            <w:r w:rsidR="00846433">
              <w:rPr>
                <w:szCs w:val="22"/>
                <w:u w:val="single"/>
                <w:lang w:eastAsia="en-US"/>
              </w:rPr>
              <w:t>HD2</w:t>
            </w:r>
            <w:r>
              <w:rPr>
                <w:szCs w:val="22"/>
                <w:u w:val="single"/>
                <w:lang w:eastAsia="en-US"/>
              </w:rPr>
              <w:t xml:space="preserve"> – </w:t>
            </w:r>
            <w:r w:rsidR="00846433">
              <w:rPr>
                <w:szCs w:val="22"/>
                <w:u w:val="single"/>
                <w:lang w:eastAsia="en-US"/>
              </w:rPr>
              <w:t>Design and Scale of New Development</w:t>
            </w:r>
          </w:p>
          <w:p w14:paraId="3C5A7C22" w14:textId="40BE0559" w:rsidR="00932EFA" w:rsidRDefault="00932EFA" w:rsidP="00932EFA">
            <w:pPr>
              <w:spacing w:after="160" w:line="252" w:lineRule="auto"/>
              <w:ind w:left="0" w:firstLine="0"/>
              <w:jc w:val="left"/>
              <w:rPr>
                <w:bCs/>
              </w:rPr>
            </w:pPr>
            <w:r>
              <w:rPr>
                <w:bCs/>
              </w:rPr>
              <w:t xml:space="preserve">Amend </w:t>
            </w:r>
            <w:r w:rsidR="00160E53">
              <w:rPr>
                <w:bCs/>
              </w:rPr>
              <w:t>p</w:t>
            </w:r>
            <w:r>
              <w:rPr>
                <w:bCs/>
              </w:rPr>
              <w:t xml:space="preserve">olicy text to conform to the agreed amendments to the </w:t>
            </w:r>
            <w:r w:rsidR="00160E53">
              <w:rPr>
                <w:bCs/>
              </w:rPr>
              <w:t>p</w:t>
            </w:r>
            <w:r>
              <w:rPr>
                <w:bCs/>
              </w:rPr>
              <w:t>olicy text as set out at SoCG Page 21.</w:t>
            </w:r>
          </w:p>
          <w:p w14:paraId="51AF83AB" w14:textId="77777777" w:rsidR="00846433" w:rsidRDefault="00846433" w:rsidP="00F67C3E">
            <w:pPr>
              <w:spacing w:after="160" w:line="254" w:lineRule="auto"/>
              <w:ind w:left="0" w:firstLine="0"/>
              <w:jc w:val="left"/>
              <w:rPr>
                <w:szCs w:val="22"/>
                <w:lang w:eastAsia="en-US"/>
              </w:rPr>
            </w:pPr>
            <w:r w:rsidRPr="00846433">
              <w:rPr>
                <w:szCs w:val="22"/>
                <w:lang w:eastAsia="en-US"/>
              </w:rPr>
              <w:t xml:space="preserve">Part B </w:t>
            </w:r>
            <w:r>
              <w:rPr>
                <w:szCs w:val="22"/>
                <w:lang w:eastAsia="en-US"/>
              </w:rPr>
              <w:t>– 1</w:t>
            </w:r>
            <w:r w:rsidRPr="00846433">
              <w:rPr>
                <w:szCs w:val="22"/>
                <w:vertAlign w:val="superscript"/>
                <w:lang w:eastAsia="en-US"/>
              </w:rPr>
              <w:t>st</w:t>
            </w:r>
            <w:r>
              <w:rPr>
                <w:szCs w:val="22"/>
                <w:lang w:eastAsia="en-US"/>
              </w:rPr>
              <w:t xml:space="preserve"> line of text – amend “complimentary” to read “</w:t>
            </w:r>
            <w:r>
              <w:rPr>
                <w:b/>
                <w:bCs/>
                <w:szCs w:val="22"/>
                <w:lang w:eastAsia="en-US"/>
              </w:rPr>
              <w:t>complementary</w:t>
            </w:r>
            <w:r>
              <w:rPr>
                <w:szCs w:val="22"/>
                <w:lang w:eastAsia="en-US"/>
              </w:rPr>
              <w:t>”.</w:t>
            </w:r>
          </w:p>
          <w:p w14:paraId="4EBD9B0E" w14:textId="44F03E80" w:rsidR="00162D07" w:rsidRPr="00162D07" w:rsidRDefault="00846433" w:rsidP="00162D07">
            <w:pPr>
              <w:spacing w:after="160" w:line="254" w:lineRule="auto"/>
              <w:ind w:left="0" w:firstLine="0"/>
              <w:jc w:val="left"/>
              <w:rPr>
                <w:szCs w:val="22"/>
                <w:lang w:eastAsia="en-US"/>
              </w:rPr>
            </w:pPr>
            <w:r>
              <w:rPr>
                <w:szCs w:val="22"/>
                <w:lang w:eastAsia="en-US"/>
              </w:rPr>
              <w:t xml:space="preserve">Part C – Criterion 3 </w:t>
            </w:r>
            <w:r w:rsidR="009679BF">
              <w:rPr>
                <w:szCs w:val="22"/>
                <w:lang w:eastAsia="en-US"/>
              </w:rPr>
              <w:t>–</w:t>
            </w:r>
            <w:r>
              <w:rPr>
                <w:szCs w:val="22"/>
                <w:lang w:eastAsia="en-US"/>
              </w:rPr>
              <w:t xml:space="preserve"> </w:t>
            </w:r>
            <w:r w:rsidR="009679BF">
              <w:rPr>
                <w:szCs w:val="22"/>
                <w:lang w:eastAsia="en-US"/>
              </w:rPr>
              <w:t>1</w:t>
            </w:r>
            <w:r w:rsidR="009679BF" w:rsidRPr="009679BF">
              <w:rPr>
                <w:szCs w:val="22"/>
                <w:vertAlign w:val="superscript"/>
                <w:lang w:eastAsia="en-US"/>
              </w:rPr>
              <w:t>st</w:t>
            </w:r>
            <w:r w:rsidR="009679BF">
              <w:rPr>
                <w:szCs w:val="22"/>
                <w:lang w:eastAsia="en-US"/>
              </w:rPr>
              <w:t xml:space="preserve"> line of text – amend “suite” to read “</w:t>
            </w:r>
            <w:r w:rsidR="009679BF">
              <w:rPr>
                <w:b/>
                <w:bCs/>
                <w:szCs w:val="22"/>
                <w:lang w:eastAsia="en-US"/>
              </w:rPr>
              <w:t>suit</w:t>
            </w:r>
            <w:r w:rsidR="009679BF">
              <w:rPr>
                <w:szCs w:val="22"/>
                <w:lang w:eastAsia="en-US"/>
              </w:rPr>
              <w:t xml:space="preserve">”. </w:t>
            </w:r>
            <w:r>
              <w:rPr>
                <w:szCs w:val="22"/>
                <w:lang w:eastAsia="en-US"/>
              </w:rPr>
              <w:t xml:space="preserve">    </w:t>
            </w:r>
          </w:p>
        </w:tc>
      </w:tr>
      <w:tr w:rsidR="006D6C07" w:rsidRPr="00AE0070" w14:paraId="6FDF61D6" w14:textId="77777777" w:rsidTr="00EB6CD0">
        <w:tc>
          <w:tcPr>
            <w:tcW w:w="954" w:type="pct"/>
          </w:tcPr>
          <w:p w14:paraId="4FE8F2AF" w14:textId="279ED735" w:rsidR="006D6C07" w:rsidRDefault="006D6C07" w:rsidP="00D249AC">
            <w:pPr>
              <w:spacing w:after="160" w:line="259" w:lineRule="auto"/>
              <w:ind w:left="0" w:firstLine="0"/>
              <w:jc w:val="left"/>
              <w:rPr>
                <w:bCs/>
              </w:rPr>
            </w:pPr>
            <w:r>
              <w:rPr>
                <w:bCs/>
              </w:rPr>
              <w:t>PM</w:t>
            </w:r>
            <w:r w:rsidR="00BB0201">
              <w:rPr>
                <w:bCs/>
              </w:rPr>
              <w:t>25</w:t>
            </w:r>
          </w:p>
        </w:tc>
        <w:tc>
          <w:tcPr>
            <w:tcW w:w="760" w:type="pct"/>
          </w:tcPr>
          <w:p w14:paraId="36B30522" w14:textId="3E3F4419" w:rsidR="006D6C07" w:rsidRDefault="006D6C07" w:rsidP="00D249AC">
            <w:pPr>
              <w:spacing w:after="160" w:line="259" w:lineRule="auto"/>
              <w:ind w:left="0" w:firstLine="0"/>
              <w:jc w:val="left"/>
              <w:rPr>
                <w:bCs/>
              </w:rPr>
            </w:pPr>
            <w:r>
              <w:rPr>
                <w:bCs/>
              </w:rPr>
              <w:t xml:space="preserve">Page 130    </w:t>
            </w:r>
          </w:p>
        </w:tc>
        <w:tc>
          <w:tcPr>
            <w:tcW w:w="3286" w:type="pct"/>
            <w:shd w:val="clear" w:color="auto" w:fill="auto"/>
          </w:tcPr>
          <w:p w14:paraId="2E9ABB23" w14:textId="77777777" w:rsidR="00F52B03" w:rsidRDefault="006D6C07" w:rsidP="00F67C3E">
            <w:pPr>
              <w:spacing w:after="160" w:line="254" w:lineRule="auto"/>
              <w:ind w:left="0" w:firstLine="0"/>
              <w:jc w:val="left"/>
              <w:rPr>
                <w:szCs w:val="22"/>
                <w:u w:val="single"/>
                <w:lang w:eastAsia="en-US"/>
              </w:rPr>
            </w:pPr>
            <w:r>
              <w:rPr>
                <w:szCs w:val="22"/>
                <w:u w:val="single"/>
                <w:lang w:eastAsia="en-US"/>
              </w:rPr>
              <w:t>Policy HD3 – Extensions, Alterations and New Buildings</w:t>
            </w:r>
          </w:p>
          <w:p w14:paraId="38873075" w14:textId="02330C64" w:rsidR="00F52B03" w:rsidRDefault="00F52B03" w:rsidP="00F67C3E">
            <w:pPr>
              <w:spacing w:after="160" w:line="254" w:lineRule="auto"/>
              <w:ind w:left="0" w:firstLine="0"/>
              <w:jc w:val="left"/>
              <w:rPr>
                <w:szCs w:val="22"/>
                <w:lang w:eastAsia="en-US"/>
              </w:rPr>
            </w:pPr>
            <w:r>
              <w:rPr>
                <w:szCs w:val="22"/>
                <w:lang w:eastAsia="en-US"/>
              </w:rPr>
              <w:t xml:space="preserve">Delete </w:t>
            </w:r>
            <w:r w:rsidR="00F83AFE">
              <w:rPr>
                <w:szCs w:val="22"/>
                <w:lang w:eastAsia="en-US"/>
              </w:rPr>
              <w:t xml:space="preserve">the </w:t>
            </w:r>
            <w:r>
              <w:rPr>
                <w:szCs w:val="22"/>
                <w:lang w:eastAsia="en-US"/>
              </w:rPr>
              <w:t xml:space="preserve">division of the </w:t>
            </w:r>
            <w:r w:rsidR="00160E53">
              <w:rPr>
                <w:szCs w:val="22"/>
                <w:lang w:eastAsia="en-US"/>
              </w:rPr>
              <w:t>p</w:t>
            </w:r>
            <w:r>
              <w:rPr>
                <w:szCs w:val="22"/>
                <w:lang w:eastAsia="en-US"/>
              </w:rPr>
              <w:t>olicy into Parts A and B.</w:t>
            </w:r>
          </w:p>
          <w:p w14:paraId="1F563B51" w14:textId="1346C630" w:rsidR="00F52B03" w:rsidRDefault="00F52B03" w:rsidP="00F67C3E">
            <w:pPr>
              <w:spacing w:after="160" w:line="254" w:lineRule="auto"/>
              <w:ind w:left="0" w:firstLine="0"/>
              <w:jc w:val="left"/>
              <w:rPr>
                <w:szCs w:val="22"/>
                <w:lang w:eastAsia="en-US"/>
              </w:rPr>
            </w:pPr>
            <w:r>
              <w:rPr>
                <w:szCs w:val="22"/>
                <w:lang w:eastAsia="en-US"/>
              </w:rPr>
              <w:t>Delete 1</w:t>
            </w:r>
            <w:r w:rsidRPr="00F52B03">
              <w:rPr>
                <w:szCs w:val="22"/>
                <w:vertAlign w:val="superscript"/>
                <w:lang w:eastAsia="en-US"/>
              </w:rPr>
              <w:t>st</w:t>
            </w:r>
            <w:r>
              <w:rPr>
                <w:szCs w:val="22"/>
                <w:lang w:eastAsia="en-US"/>
              </w:rPr>
              <w:t xml:space="preserve"> sentence of </w:t>
            </w:r>
            <w:r w:rsidR="00160E53">
              <w:rPr>
                <w:szCs w:val="22"/>
                <w:lang w:eastAsia="en-US"/>
              </w:rPr>
              <w:t>p</w:t>
            </w:r>
            <w:r>
              <w:rPr>
                <w:szCs w:val="22"/>
                <w:lang w:eastAsia="en-US"/>
              </w:rPr>
              <w:t>olicy text, and replace with:</w:t>
            </w:r>
          </w:p>
          <w:p w14:paraId="4FAAE926" w14:textId="4C54CC25" w:rsidR="00F83AFE" w:rsidRDefault="00F52B03" w:rsidP="00F67C3E">
            <w:pPr>
              <w:spacing w:after="160" w:line="254" w:lineRule="auto"/>
              <w:ind w:left="0" w:firstLine="0"/>
              <w:jc w:val="left"/>
              <w:rPr>
                <w:szCs w:val="22"/>
                <w:lang w:eastAsia="en-US"/>
              </w:rPr>
            </w:pPr>
            <w:r>
              <w:rPr>
                <w:szCs w:val="22"/>
                <w:lang w:eastAsia="en-US"/>
              </w:rPr>
              <w:t>“</w:t>
            </w:r>
            <w:r w:rsidRPr="00F52B03">
              <w:rPr>
                <w:b/>
                <w:bCs/>
                <w:szCs w:val="22"/>
                <w:lang w:eastAsia="en-US"/>
              </w:rPr>
              <w:t>All p</w:t>
            </w:r>
            <w:r>
              <w:rPr>
                <w:b/>
                <w:bCs/>
                <w:szCs w:val="22"/>
                <w:lang w:eastAsia="en-US"/>
              </w:rPr>
              <w:t>roposals for extensions and alterations to existing buildings and</w:t>
            </w:r>
            <w:r w:rsidR="00F83AFE">
              <w:rPr>
                <w:b/>
                <w:bCs/>
                <w:szCs w:val="22"/>
                <w:lang w:eastAsia="en-US"/>
              </w:rPr>
              <w:t xml:space="preserve"> all</w:t>
            </w:r>
            <w:r>
              <w:rPr>
                <w:b/>
                <w:bCs/>
                <w:szCs w:val="22"/>
                <w:lang w:eastAsia="en-US"/>
              </w:rPr>
              <w:t xml:space="preserve"> proposals for new buildings in the Plan area should be designed to a high quality that</w:t>
            </w:r>
            <w:r w:rsidR="00A647AB">
              <w:rPr>
                <w:b/>
                <w:bCs/>
                <w:szCs w:val="22"/>
                <w:lang w:eastAsia="en-US"/>
              </w:rPr>
              <w:t>, where appropriate,</w:t>
            </w:r>
            <w:r>
              <w:rPr>
                <w:b/>
                <w:bCs/>
                <w:szCs w:val="22"/>
                <w:lang w:eastAsia="en-US"/>
              </w:rPr>
              <w:t xml:space="preserve"> seeks to complement the form, setting and</w:t>
            </w:r>
            <w:r w:rsidR="00F83AFE">
              <w:rPr>
                <w:b/>
                <w:bCs/>
                <w:szCs w:val="22"/>
                <w:lang w:eastAsia="en-US"/>
              </w:rPr>
              <w:t xml:space="preserve"> the </w:t>
            </w:r>
            <w:r>
              <w:rPr>
                <w:b/>
                <w:bCs/>
                <w:szCs w:val="22"/>
                <w:lang w:eastAsia="en-US"/>
              </w:rPr>
              <w:t>architectural character, context and detailing of the original building and its surroundings</w:t>
            </w:r>
            <w:r w:rsidR="00F83AFE">
              <w:rPr>
                <w:b/>
                <w:bCs/>
                <w:szCs w:val="22"/>
                <w:lang w:eastAsia="en-US"/>
              </w:rPr>
              <w:t xml:space="preserve">.  Proposals should </w:t>
            </w:r>
            <w:r w:rsidR="00A647AB">
              <w:rPr>
                <w:b/>
                <w:bCs/>
                <w:szCs w:val="22"/>
                <w:lang w:eastAsia="en-US"/>
              </w:rPr>
              <w:t xml:space="preserve">also </w:t>
            </w:r>
            <w:r w:rsidR="00F83AFE">
              <w:rPr>
                <w:b/>
                <w:bCs/>
                <w:szCs w:val="22"/>
                <w:lang w:eastAsia="en-US"/>
              </w:rPr>
              <w:t>take account of the relevant Area Design Guidance</w:t>
            </w:r>
            <w:r>
              <w:rPr>
                <w:b/>
                <w:bCs/>
                <w:szCs w:val="22"/>
                <w:lang w:eastAsia="en-US"/>
              </w:rPr>
              <w:t xml:space="preserve"> </w:t>
            </w:r>
            <w:r w:rsidR="00F83AFE">
              <w:rPr>
                <w:b/>
                <w:bCs/>
                <w:szCs w:val="22"/>
                <w:lang w:eastAsia="en-US"/>
              </w:rPr>
              <w:t>contained in Section Five of this Plan and should satisfy the following design criteria:</w:t>
            </w:r>
            <w:r w:rsidR="00F83AFE">
              <w:rPr>
                <w:szCs w:val="22"/>
                <w:lang w:eastAsia="en-US"/>
              </w:rPr>
              <w:t>”</w:t>
            </w:r>
          </w:p>
          <w:p w14:paraId="5BE98566" w14:textId="77777777" w:rsidR="004D5C73" w:rsidRDefault="004D5C73" w:rsidP="00F67C3E">
            <w:pPr>
              <w:spacing w:after="160" w:line="254" w:lineRule="auto"/>
              <w:ind w:left="0" w:firstLine="0"/>
              <w:jc w:val="left"/>
              <w:rPr>
                <w:szCs w:val="22"/>
                <w:lang w:eastAsia="en-US"/>
              </w:rPr>
            </w:pPr>
            <w:r>
              <w:rPr>
                <w:szCs w:val="22"/>
                <w:lang w:eastAsia="en-US"/>
              </w:rPr>
              <w:t>Criterion 1 – delete the words “which is in” and replace with “</w:t>
            </w:r>
            <w:r w:rsidRPr="004D5C73">
              <w:rPr>
                <w:b/>
                <w:bCs/>
                <w:szCs w:val="22"/>
                <w:lang w:eastAsia="en-US"/>
              </w:rPr>
              <w:t>are generally in</w:t>
            </w:r>
            <w:r>
              <w:rPr>
                <w:szCs w:val="22"/>
                <w:lang w:eastAsia="en-US"/>
              </w:rPr>
              <w:t>”.</w:t>
            </w:r>
          </w:p>
          <w:p w14:paraId="4B9ED1EF" w14:textId="7819C85A" w:rsidR="00F83AFE" w:rsidRDefault="004D5C73" w:rsidP="00F67C3E">
            <w:pPr>
              <w:spacing w:after="160" w:line="254" w:lineRule="auto"/>
              <w:ind w:left="0" w:firstLine="0"/>
              <w:jc w:val="left"/>
              <w:rPr>
                <w:szCs w:val="22"/>
                <w:lang w:eastAsia="en-US"/>
              </w:rPr>
            </w:pPr>
            <w:r>
              <w:rPr>
                <w:szCs w:val="22"/>
                <w:lang w:eastAsia="en-US"/>
              </w:rPr>
              <w:t>Criterion 3 – insert the words “</w:t>
            </w:r>
            <w:r>
              <w:rPr>
                <w:b/>
                <w:bCs/>
                <w:szCs w:val="22"/>
                <w:lang w:eastAsia="en-US"/>
              </w:rPr>
              <w:t>Applicants are encourage</w:t>
            </w:r>
            <w:r w:rsidR="00311B37">
              <w:rPr>
                <w:b/>
                <w:bCs/>
                <w:szCs w:val="22"/>
                <w:lang w:eastAsia="en-US"/>
              </w:rPr>
              <w:t>d</w:t>
            </w:r>
            <w:r>
              <w:rPr>
                <w:b/>
                <w:bCs/>
                <w:szCs w:val="22"/>
                <w:lang w:eastAsia="en-US"/>
              </w:rPr>
              <w:t xml:space="preserve"> to consider whether</w:t>
            </w:r>
            <w:r w:rsidRPr="005226F7">
              <w:rPr>
                <w:szCs w:val="22"/>
                <w:lang w:eastAsia="en-US"/>
              </w:rPr>
              <w:t>”</w:t>
            </w:r>
            <w:r>
              <w:rPr>
                <w:b/>
                <w:bCs/>
                <w:szCs w:val="22"/>
                <w:lang w:eastAsia="en-US"/>
              </w:rPr>
              <w:t xml:space="preserve"> </w:t>
            </w:r>
            <w:r>
              <w:rPr>
                <w:szCs w:val="22"/>
                <w:lang w:eastAsia="en-US"/>
              </w:rPr>
              <w:t xml:space="preserve">ahead of the existing text and replace the word “are” </w:t>
            </w:r>
            <w:r w:rsidR="005226F7">
              <w:rPr>
                <w:szCs w:val="22"/>
                <w:lang w:eastAsia="en-US"/>
              </w:rPr>
              <w:t xml:space="preserve">in the second line of text </w:t>
            </w:r>
            <w:r w:rsidR="005632D9">
              <w:rPr>
                <w:szCs w:val="22"/>
                <w:lang w:eastAsia="en-US"/>
              </w:rPr>
              <w:t>with “</w:t>
            </w:r>
            <w:r w:rsidR="005632D9">
              <w:rPr>
                <w:b/>
                <w:bCs/>
                <w:szCs w:val="22"/>
                <w:lang w:eastAsia="en-US"/>
              </w:rPr>
              <w:t>could be</w:t>
            </w:r>
            <w:r w:rsidR="005632D9">
              <w:rPr>
                <w:szCs w:val="22"/>
                <w:lang w:eastAsia="en-US"/>
              </w:rPr>
              <w:t>”.</w:t>
            </w:r>
            <w:r>
              <w:rPr>
                <w:szCs w:val="22"/>
                <w:lang w:eastAsia="en-US"/>
              </w:rPr>
              <w:t xml:space="preserve">  </w:t>
            </w:r>
          </w:p>
          <w:p w14:paraId="0CD8AFDD" w14:textId="396C1354" w:rsidR="006D6C07" w:rsidRPr="00F83AFE" w:rsidRDefault="00F83AFE" w:rsidP="00F67C3E">
            <w:pPr>
              <w:spacing w:after="160" w:line="254" w:lineRule="auto"/>
              <w:ind w:left="0" w:firstLine="0"/>
              <w:jc w:val="left"/>
              <w:rPr>
                <w:szCs w:val="22"/>
                <w:lang w:eastAsia="en-US"/>
              </w:rPr>
            </w:pPr>
            <w:r>
              <w:rPr>
                <w:szCs w:val="22"/>
                <w:lang w:eastAsia="en-US"/>
              </w:rPr>
              <w:t xml:space="preserve">Delete Part B of the </w:t>
            </w:r>
            <w:r w:rsidR="00160E53">
              <w:rPr>
                <w:szCs w:val="22"/>
                <w:lang w:eastAsia="en-US"/>
              </w:rPr>
              <w:t>p</w:t>
            </w:r>
            <w:r>
              <w:rPr>
                <w:szCs w:val="22"/>
                <w:lang w:eastAsia="en-US"/>
              </w:rPr>
              <w:t>olicy text in full.</w:t>
            </w:r>
            <w:r w:rsidR="00F52B03" w:rsidRPr="00F83AFE">
              <w:rPr>
                <w:szCs w:val="22"/>
                <w:lang w:eastAsia="en-US"/>
              </w:rPr>
              <w:t xml:space="preserve">  </w:t>
            </w:r>
            <w:r w:rsidR="006D6C07" w:rsidRPr="00F83AFE">
              <w:rPr>
                <w:szCs w:val="22"/>
                <w:lang w:eastAsia="en-US"/>
              </w:rPr>
              <w:t xml:space="preserve">   </w:t>
            </w:r>
          </w:p>
        </w:tc>
      </w:tr>
      <w:tr w:rsidR="00B244A2" w:rsidRPr="00AE0070" w14:paraId="29AFE461" w14:textId="77777777" w:rsidTr="00EB6CD0">
        <w:tc>
          <w:tcPr>
            <w:tcW w:w="954" w:type="pct"/>
          </w:tcPr>
          <w:p w14:paraId="50F8247E" w14:textId="5FD28B42" w:rsidR="00B244A2" w:rsidRDefault="00B244A2" w:rsidP="00D249AC">
            <w:pPr>
              <w:spacing w:after="160" w:line="259" w:lineRule="auto"/>
              <w:ind w:left="0" w:firstLine="0"/>
              <w:jc w:val="left"/>
              <w:rPr>
                <w:bCs/>
              </w:rPr>
            </w:pPr>
            <w:r>
              <w:rPr>
                <w:bCs/>
              </w:rPr>
              <w:t>PM</w:t>
            </w:r>
            <w:r w:rsidR="00EB5532">
              <w:rPr>
                <w:bCs/>
              </w:rPr>
              <w:t>2</w:t>
            </w:r>
            <w:r w:rsidR="00564F73">
              <w:rPr>
                <w:bCs/>
              </w:rPr>
              <w:t>6</w:t>
            </w:r>
          </w:p>
        </w:tc>
        <w:tc>
          <w:tcPr>
            <w:tcW w:w="760" w:type="pct"/>
          </w:tcPr>
          <w:p w14:paraId="5A9CCB57" w14:textId="20483636" w:rsidR="00B244A2" w:rsidRDefault="00BD0489" w:rsidP="00D249AC">
            <w:pPr>
              <w:spacing w:after="160" w:line="259" w:lineRule="auto"/>
              <w:ind w:left="0" w:firstLine="0"/>
              <w:jc w:val="left"/>
              <w:rPr>
                <w:bCs/>
              </w:rPr>
            </w:pPr>
            <w:r>
              <w:rPr>
                <w:bCs/>
              </w:rPr>
              <w:t xml:space="preserve">Page </w:t>
            </w:r>
            <w:r w:rsidR="00C90712">
              <w:rPr>
                <w:bCs/>
              </w:rPr>
              <w:t>222</w:t>
            </w:r>
          </w:p>
        </w:tc>
        <w:tc>
          <w:tcPr>
            <w:tcW w:w="3286" w:type="pct"/>
            <w:shd w:val="clear" w:color="auto" w:fill="auto"/>
          </w:tcPr>
          <w:p w14:paraId="0734D05D" w14:textId="2545318F" w:rsidR="00BD0489" w:rsidRDefault="00BD0489" w:rsidP="00F67C3E">
            <w:pPr>
              <w:spacing w:after="160" w:line="254" w:lineRule="auto"/>
              <w:ind w:left="0" w:firstLine="0"/>
              <w:jc w:val="left"/>
              <w:rPr>
                <w:szCs w:val="22"/>
                <w:u w:val="single"/>
                <w:lang w:eastAsia="en-US"/>
              </w:rPr>
            </w:pPr>
            <w:r w:rsidRPr="00F56CDB">
              <w:rPr>
                <w:szCs w:val="22"/>
                <w:u w:val="single"/>
                <w:lang w:eastAsia="en-US"/>
              </w:rPr>
              <w:t xml:space="preserve">Section </w:t>
            </w:r>
            <w:r w:rsidR="00C90712">
              <w:rPr>
                <w:szCs w:val="22"/>
                <w:u w:val="single"/>
                <w:lang w:eastAsia="en-US"/>
              </w:rPr>
              <w:t>Seven</w:t>
            </w:r>
            <w:r w:rsidR="00F56CDB" w:rsidRPr="00F56CDB">
              <w:rPr>
                <w:szCs w:val="22"/>
                <w:u w:val="single"/>
                <w:lang w:eastAsia="en-US"/>
              </w:rPr>
              <w:t xml:space="preserve"> – </w:t>
            </w:r>
            <w:r w:rsidR="00C90712">
              <w:rPr>
                <w:szCs w:val="22"/>
                <w:u w:val="single"/>
                <w:lang w:eastAsia="en-US"/>
              </w:rPr>
              <w:t>Delivery</w:t>
            </w:r>
            <w:r w:rsidRPr="00F56CDB">
              <w:rPr>
                <w:szCs w:val="22"/>
                <w:u w:val="single"/>
                <w:lang w:eastAsia="en-US"/>
              </w:rPr>
              <w:t xml:space="preserve"> </w:t>
            </w:r>
          </w:p>
          <w:p w14:paraId="6446C87C" w14:textId="390E2969" w:rsidR="00F56CDB" w:rsidRDefault="00C90712" w:rsidP="00F67C3E">
            <w:pPr>
              <w:spacing w:after="160" w:line="254" w:lineRule="auto"/>
              <w:ind w:left="0" w:firstLine="0"/>
              <w:jc w:val="left"/>
              <w:rPr>
                <w:szCs w:val="22"/>
                <w:lang w:eastAsia="en-US"/>
              </w:rPr>
            </w:pPr>
            <w:r>
              <w:rPr>
                <w:szCs w:val="22"/>
                <w:lang w:eastAsia="en-US"/>
              </w:rPr>
              <w:t>P</w:t>
            </w:r>
            <w:r w:rsidR="00F56CDB" w:rsidRPr="00F56CDB">
              <w:rPr>
                <w:szCs w:val="22"/>
                <w:lang w:eastAsia="en-US"/>
              </w:rPr>
              <w:t>aragraph 7.</w:t>
            </w:r>
            <w:r>
              <w:rPr>
                <w:szCs w:val="22"/>
                <w:lang w:eastAsia="en-US"/>
              </w:rPr>
              <w:t>4 – Review</w:t>
            </w:r>
          </w:p>
          <w:p w14:paraId="1E48A05F" w14:textId="793390AA" w:rsidR="00C90712" w:rsidRDefault="00C90712" w:rsidP="00F67C3E">
            <w:pPr>
              <w:spacing w:after="160" w:line="254" w:lineRule="auto"/>
              <w:ind w:left="0" w:firstLine="0"/>
              <w:jc w:val="left"/>
              <w:rPr>
                <w:szCs w:val="22"/>
                <w:lang w:eastAsia="en-US"/>
              </w:rPr>
            </w:pPr>
            <w:r>
              <w:rPr>
                <w:szCs w:val="22"/>
                <w:lang w:eastAsia="en-US"/>
              </w:rPr>
              <w:t>Delete existing text in full, and replace with:</w:t>
            </w:r>
          </w:p>
          <w:p w14:paraId="4C31B314" w14:textId="6D6770B6" w:rsidR="00B244A2" w:rsidRPr="00B244A2" w:rsidRDefault="00F56CDB" w:rsidP="00565572">
            <w:pPr>
              <w:spacing w:after="160" w:line="254" w:lineRule="auto"/>
              <w:ind w:left="0" w:firstLine="0"/>
              <w:jc w:val="left"/>
              <w:rPr>
                <w:szCs w:val="22"/>
                <w:lang w:eastAsia="en-US"/>
              </w:rPr>
            </w:pPr>
            <w:r>
              <w:rPr>
                <w:szCs w:val="22"/>
                <w:lang w:eastAsia="en-US"/>
              </w:rPr>
              <w:t>“</w:t>
            </w:r>
            <w:r w:rsidR="0057718A">
              <w:rPr>
                <w:b/>
                <w:bCs/>
                <w:szCs w:val="22"/>
                <w:lang w:eastAsia="en-US"/>
              </w:rPr>
              <w:t>T</w:t>
            </w:r>
            <w:r>
              <w:rPr>
                <w:b/>
                <w:bCs/>
                <w:szCs w:val="22"/>
                <w:lang w:eastAsia="en-US"/>
              </w:rPr>
              <w:t>he Plan will</w:t>
            </w:r>
            <w:r w:rsidR="0057718A">
              <w:rPr>
                <w:b/>
                <w:bCs/>
                <w:szCs w:val="22"/>
                <w:lang w:eastAsia="en-US"/>
              </w:rPr>
              <w:t xml:space="preserve"> be reviewed</w:t>
            </w:r>
            <w:r>
              <w:rPr>
                <w:b/>
                <w:bCs/>
                <w:szCs w:val="22"/>
                <w:lang w:eastAsia="en-US"/>
              </w:rPr>
              <w:t xml:space="preserve"> should the emerging new </w:t>
            </w:r>
            <w:r w:rsidR="0057718A">
              <w:rPr>
                <w:b/>
                <w:bCs/>
                <w:szCs w:val="22"/>
                <w:lang w:eastAsia="en-US"/>
              </w:rPr>
              <w:t>Greenwich and Lewisham</w:t>
            </w:r>
            <w:r>
              <w:rPr>
                <w:b/>
                <w:bCs/>
                <w:szCs w:val="22"/>
                <w:lang w:eastAsia="en-US"/>
              </w:rPr>
              <w:t xml:space="preserve"> Local Plan</w:t>
            </w:r>
            <w:r w:rsidR="0057718A">
              <w:rPr>
                <w:b/>
                <w:bCs/>
                <w:szCs w:val="22"/>
                <w:lang w:eastAsia="en-US"/>
              </w:rPr>
              <w:t>s</w:t>
            </w:r>
            <w:r>
              <w:rPr>
                <w:b/>
                <w:bCs/>
                <w:szCs w:val="22"/>
                <w:lang w:eastAsia="en-US"/>
              </w:rPr>
              <w:t>, covering the period</w:t>
            </w:r>
            <w:r w:rsidR="0057718A">
              <w:rPr>
                <w:b/>
                <w:bCs/>
                <w:szCs w:val="22"/>
                <w:lang w:eastAsia="en-US"/>
              </w:rPr>
              <w:t xml:space="preserve"> up to and </w:t>
            </w:r>
            <w:r>
              <w:rPr>
                <w:b/>
                <w:bCs/>
                <w:szCs w:val="22"/>
                <w:lang w:eastAsia="en-US"/>
              </w:rPr>
              <w:t>beyond 203</w:t>
            </w:r>
            <w:r w:rsidR="0057718A">
              <w:rPr>
                <w:b/>
                <w:bCs/>
                <w:szCs w:val="22"/>
                <w:lang w:eastAsia="en-US"/>
              </w:rPr>
              <w:t>1</w:t>
            </w:r>
            <w:r>
              <w:rPr>
                <w:b/>
                <w:bCs/>
                <w:szCs w:val="22"/>
                <w:lang w:eastAsia="en-US"/>
              </w:rPr>
              <w:t xml:space="preserve">, </w:t>
            </w:r>
            <w:r w:rsidR="0057718A">
              <w:rPr>
                <w:b/>
                <w:bCs/>
                <w:szCs w:val="22"/>
                <w:lang w:eastAsia="en-US"/>
              </w:rPr>
              <w:t>contain policies and proposals that necessitate such a review, in order that the Plan remains in conformity with the relevant strategic policies of the new Local Plans.  Similarly, the Plan will be reviewed should any changes in national policies necessitate revisions to the Plan’s policies.</w:t>
            </w:r>
            <w:r w:rsidR="0057718A">
              <w:rPr>
                <w:szCs w:val="22"/>
                <w:lang w:eastAsia="en-US"/>
              </w:rPr>
              <w:t>”</w:t>
            </w:r>
            <w:r w:rsidR="0057718A">
              <w:rPr>
                <w:b/>
                <w:bCs/>
                <w:szCs w:val="22"/>
                <w:lang w:eastAsia="en-US"/>
              </w:rPr>
              <w:t xml:space="preserve">    </w:t>
            </w:r>
          </w:p>
        </w:tc>
      </w:tr>
      <w:tr w:rsidR="00146850" w:rsidRPr="00AE0070" w14:paraId="00545230" w14:textId="77777777" w:rsidTr="00EB6CD0">
        <w:tc>
          <w:tcPr>
            <w:tcW w:w="954" w:type="pct"/>
          </w:tcPr>
          <w:p w14:paraId="34F2000F" w14:textId="2D62DFCB" w:rsidR="00146850" w:rsidRDefault="00146850" w:rsidP="00D249AC">
            <w:pPr>
              <w:spacing w:after="160" w:line="259" w:lineRule="auto"/>
              <w:ind w:left="0" w:firstLine="0"/>
              <w:jc w:val="left"/>
              <w:rPr>
                <w:bCs/>
              </w:rPr>
            </w:pPr>
            <w:r>
              <w:rPr>
                <w:bCs/>
              </w:rPr>
              <w:t>PM27</w:t>
            </w:r>
          </w:p>
        </w:tc>
        <w:tc>
          <w:tcPr>
            <w:tcW w:w="760" w:type="pct"/>
          </w:tcPr>
          <w:p w14:paraId="42F905F5" w14:textId="4D1EE34C" w:rsidR="00146850" w:rsidRDefault="00146850" w:rsidP="00D249AC">
            <w:pPr>
              <w:spacing w:after="160" w:line="259" w:lineRule="auto"/>
              <w:ind w:left="0" w:firstLine="0"/>
              <w:jc w:val="left"/>
              <w:rPr>
                <w:bCs/>
              </w:rPr>
            </w:pPr>
            <w:r>
              <w:rPr>
                <w:bCs/>
              </w:rPr>
              <w:t>Page 33</w:t>
            </w:r>
          </w:p>
        </w:tc>
        <w:tc>
          <w:tcPr>
            <w:tcW w:w="3286" w:type="pct"/>
            <w:shd w:val="clear" w:color="auto" w:fill="auto"/>
          </w:tcPr>
          <w:p w14:paraId="78C852FF" w14:textId="77777777" w:rsidR="00146850" w:rsidRDefault="00146850" w:rsidP="00F67C3E">
            <w:pPr>
              <w:spacing w:after="160" w:line="254" w:lineRule="auto"/>
              <w:ind w:left="0" w:firstLine="0"/>
              <w:jc w:val="left"/>
              <w:rPr>
                <w:szCs w:val="22"/>
                <w:u w:val="single"/>
                <w:lang w:eastAsia="en-US"/>
              </w:rPr>
            </w:pPr>
            <w:r>
              <w:rPr>
                <w:szCs w:val="22"/>
                <w:u w:val="single"/>
                <w:lang w:eastAsia="en-US"/>
              </w:rPr>
              <w:t>Spatial Principles</w:t>
            </w:r>
          </w:p>
          <w:p w14:paraId="66665EEB" w14:textId="011390B6" w:rsidR="00146850" w:rsidRPr="00146850" w:rsidRDefault="00146850" w:rsidP="00F67C3E">
            <w:pPr>
              <w:spacing w:after="160" w:line="254" w:lineRule="auto"/>
              <w:ind w:left="0" w:firstLine="0"/>
              <w:jc w:val="left"/>
              <w:rPr>
                <w:szCs w:val="22"/>
                <w:lang w:eastAsia="en-US"/>
              </w:rPr>
            </w:pPr>
            <w:r>
              <w:rPr>
                <w:szCs w:val="22"/>
                <w:lang w:eastAsia="en-US"/>
              </w:rPr>
              <w:t>Insert the four paragraphs of additional text contained in the Forum</w:t>
            </w:r>
            <w:r w:rsidR="0083038F">
              <w:rPr>
                <w:szCs w:val="22"/>
                <w:lang w:eastAsia="en-US"/>
              </w:rPr>
              <w:t>’</w:t>
            </w:r>
            <w:r>
              <w:rPr>
                <w:szCs w:val="22"/>
                <w:lang w:eastAsia="en-US"/>
              </w:rPr>
              <w:t>s response dated 12 October 2023 to Question No. 4</w:t>
            </w:r>
            <w:r w:rsidR="0083038F">
              <w:rPr>
                <w:szCs w:val="22"/>
                <w:lang w:eastAsia="en-US"/>
              </w:rPr>
              <w:t>,</w:t>
            </w:r>
            <w:r>
              <w:rPr>
                <w:szCs w:val="22"/>
                <w:lang w:eastAsia="en-US"/>
              </w:rPr>
              <w:t xml:space="preserve"> to follow the three Spatial Principles </w:t>
            </w:r>
            <w:r w:rsidR="0083038F">
              <w:rPr>
                <w:szCs w:val="22"/>
                <w:lang w:eastAsia="en-US"/>
              </w:rPr>
              <w:t xml:space="preserve">that are </w:t>
            </w:r>
            <w:r>
              <w:rPr>
                <w:szCs w:val="22"/>
                <w:lang w:eastAsia="en-US"/>
              </w:rPr>
              <w:t>set out on page 33.</w:t>
            </w:r>
          </w:p>
        </w:tc>
      </w:tr>
    </w:tbl>
    <w:p w14:paraId="19EC6306" w14:textId="001C9D3A" w:rsidR="00A67E7B" w:rsidRDefault="00A67E7B" w:rsidP="00070CCC"/>
    <w:p w14:paraId="1560382D" w14:textId="77777777" w:rsidR="00E93372" w:rsidRDefault="00E93372" w:rsidP="00070CCC"/>
    <w:p w14:paraId="720565DC" w14:textId="77777777" w:rsidR="00E93372" w:rsidRDefault="00E93372" w:rsidP="00070CCC"/>
    <w:p w14:paraId="27E0FF23" w14:textId="77777777" w:rsidR="00E93372" w:rsidRDefault="00E93372" w:rsidP="00070CCC"/>
    <w:p w14:paraId="4CDCAC02" w14:textId="77777777" w:rsidR="00E93372" w:rsidRDefault="00E93372" w:rsidP="00070CCC"/>
    <w:p w14:paraId="7B679F5C" w14:textId="77777777" w:rsidR="00E93372" w:rsidRDefault="00E93372" w:rsidP="00070CCC"/>
    <w:p w14:paraId="7621C4F4" w14:textId="77777777" w:rsidR="00C43418" w:rsidRDefault="00C43418" w:rsidP="00E93372">
      <w:pPr>
        <w:pStyle w:val="Heading2"/>
      </w:pPr>
      <w:bookmarkStart w:id="49" w:name="_Toc150245442"/>
    </w:p>
    <w:p w14:paraId="3F1C22F1" w14:textId="77777777" w:rsidR="00C43418" w:rsidRDefault="00C43418" w:rsidP="00E93372">
      <w:pPr>
        <w:pStyle w:val="Heading2"/>
      </w:pPr>
    </w:p>
    <w:p w14:paraId="6FA9678B" w14:textId="77777777" w:rsidR="00C43418" w:rsidRDefault="00C43418" w:rsidP="00E93372">
      <w:pPr>
        <w:pStyle w:val="Heading2"/>
      </w:pPr>
    </w:p>
    <w:p w14:paraId="35BD3112" w14:textId="77777777" w:rsidR="00C43418" w:rsidRDefault="00C43418" w:rsidP="005F2F36">
      <w:pPr>
        <w:pStyle w:val="Heading2"/>
        <w:ind w:left="0" w:firstLine="0"/>
      </w:pPr>
    </w:p>
    <w:p w14:paraId="21452067" w14:textId="77777777" w:rsidR="005F2F36" w:rsidRDefault="005F2F36" w:rsidP="005F2F36"/>
    <w:p w14:paraId="2C5BFA35" w14:textId="77777777" w:rsidR="005F2F36" w:rsidRPr="005F2F36" w:rsidRDefault="005F2F36" w:rsidP="005F2F36"/>
    <w:p w14:paraId="28BDF864" w14:textId="77777777" w:rsidR="00C43418" w:rsidRDefault="00C43418" w:rsidP="00E93372">
      <w:pPr>
        <w:pStyle w:val="Heading2"/>
      </w:pPr>
    </w:p>
    <w:p w14:paraId="289872B1" w14:textId="361041ED" w:rsidR="00E93372" w:rsidRDefault="00E93372" w:rsidP="00E93372">
      <w:pPr>
        <w:pStyle w:val="Heading2"/>
      </w:pPr>
      <w:r w:rsidRPr="0056421B">
        <w:t>A</w:t>
      </w:r>
      <w:r>
        <w:t>pp</w:t>
      </w:r>
      <w:r w:rsidRPr="0056421B">
        <w:t>e</w:t>
      </w:r>
      <w:r>
        <w:t>ndix 2</w:t>
      </w:r>
      <w:r w:rsidRPr="0056421B">
        <w:t xml:space="preserve">: </w:t>
      </w:r>
      <w:r>
        <w:t>Statement of Common Ground</w:t>
      </w:r>
      <w:bookmarkEnd w:id="49"/>
    </w:p>
    <w:p w14:paraId="5A6C71B0" w14:textId="77777777" w:rsidR="00E93372" w:rsidRDefault="00E93372" w:rsidP="00E93372"/>
    <w:p w14:paraId="2A95A94B" w14:textId="6FB3E28A" w:rsidR="00E93372" w:rsidRPr="00E93372" w:rsidRDefault="00E93372" w:rsidP="00E93372">
      <w:r>
        <w:t xml:space="preserve">Attached as a separate </w:t>
      </w:r>
      <w:r w:rsidR="008516CA">
        <w:t xml:space="preserve">pdf </w:t>
      </w:r>
      <w:r>
        <w:t>file</w:t>
      </w:r>
      <w:r w:rsidR="008516CA">
        <w:t>.</w:t>
      </w:r>
    </w:p>
    <w:p w14:paraId="74889B74" w14:textId="3EE56CC0" w:rsidR="00E93372" w:rsidRDefault="00E93372" w:rsidP="00070CCC"/>
    <w:sectPr w:rsidR="00E93372" w:rsidSect="003D43E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E57E" w14:textId="77777777" w:rsidR="004C1E6B" w:rsidRDefault="004C1E6B" w:rsidP="00F82C24">
      <w:r>
        <w:separator/>
      </w:r>
    </w:p>
  </w:endnote>
  <w:endnote w:type="continuationSeparator" w:id="0">
    <w:p w14:paraId="5D86084A" w14:textId="77777777" w:rsidR="004C1E6B" w:rsidRDefault="004C1E6B" w:rsidP="00F82C24">
      <w:r>
        <w:continuationSeparator/>
      </w:r>
    </w:p>
  </w:endnote>
  <w:endnote w:type="continuationNotice" w:id="1">
    <w:p w14:paraId="5E819621" w14:textId="77777777" w:rsidR="004C1E6B" w:rsidRDefault="004C1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27398"/>
      <w:docPartObj>
        <w:docPartGallery w:val="Page Numbers (Bottom of Page)"/>
        <w:docPartUnique/>
      </w:docPartObj>
    </w:sdtPr>
    <w:sdtEndPr>
      <w:rPr>
        <w:noProof/>
      </w:rPr>
    </w:sdtEndPr>
    <w:sdtContent>
      <w:p w14:paraId="75D6BD05" w14:textId="1FC35186" w:rsidR="000A5E2B" w:rsidRDefault="000A5E2B" w:rsidP="00E82D45">
        <w:pPr>
          <w:pStyle w:val="Footer"/>
          <w:jc w:val="center"/>
          <w:rPr>
            <w:rFonts w:ascii="Microsoft JhengHei UI" w:eastAsia="Microsoft JhengHei UI" w:hAnsi="Microsoft JhengHei UI"/>
            <w:color w:val="002060"/>
            <w:sz w:val="20"/>
          </w:rPr>
        </w:pPr>
        <w:r w:rsidRPr="00CB17B1">
          <w:rPr>
            <w:rFonts w:ascii="Microsoft JhengHei UI" w:eastAsia="Microsoft JhengHei UI" w:hAnsi="Microsoft JhengHei UI"/>
            <w:color w:val="002060"/>
            <w:sz w:val="20"/>
          </w:rPr>
          <w:t xml:space="preserve">Intelligent Plans and Examinations (IPE) Ltd, </w:t>
        </w:r>
        <w:r>
          <w:rPr>
            <w:rFonts w:ascii="Microsoft JhengHei UI" w:eastAsia="Microsoft JhengHei UI" w:hAnsi="Microsoft JhengHei UI"/>
            <w:color w:val="002060"/>
            <w:sz w:val="20"/>
          </w:rPr>
          <w:t>3 Princes Street, Bath BA1 1HL</w:t>
        </w:r>
      </w:p>
      <w:p w14:paraId="5B9D2DE5" w14:textId="6460EFA7" w:rsidR="000A5E2B" w:rsidRPr="00D20769" w:rsidRDefault="000A5E2B" w:rsidP="00E82D45">
        <w:pPr>
          <w:pStyle w:val="Footer"/>
          <w:jc w:val="center"/>
          <w:rPr>
            <w:rFonts w:ascii="Microsoft JhengHei UI" w:eastAsia="Microsoft JhengHei UI" w:hAnsi="Microsoft JhengHei UI"/>
            <w:color w:val="002060"/>
            <w:sz w:val="20"/>
          </w:rPr>
        </w:pPr>
        <w:r>
          <w:rPr>
            <w:rFonts w:ascii="Microsoft JhengHei UI" w:eastAsia="Microsoft JhengHei UI" w:hAnsi="Microsoft JhengHei UI"/>
            <w:color w:val="002060"/>
            <w:sz w:val="20"/>
          </w:rPr>
          <w:t xml:space="preserve"> </w:t>
        </w:r>
        <w:r w:rsidRPr="00CB17B1">
          <w:rPr>
            <w:rFonts w:ascii="Microsoft JhengHei UI" w:eastAsia="Microsoft JhengHei UI" w:hAnsi="Microsoft JhengHei UI"/>
            <w:color w:val="92D050"/>
            <w:sz w:val="16"/>
            <w:szCs w:val="16"/>
          </w:rPr>
          <w:t xml:space="preserve">Registered in England and Wales. Company Reg. No. </w:t>
        </w:r>
        <w:r>
          <w:rPr>
            <w:rFonts w:ascii="Microsoft JhengHei UI" w:eastAsia="Microsoft JhengHei UI" w:hAnsi="Microsoft JhengHei UI"/>
            <w:color w:val="92D050"/>
            <w:sz w:val="16"/>
            <w:szCs w:val="16"/>
          </w:rPr>
          <w:t>1</w:t>
        </w:r>
        <w:r w:rsidRPr="00CB17B1">
          <w:rPr>
            <w:rFonts w:ascii="Microsoft JhengHei UI" w:eastAsia="Microsoft JhengHei UI" w:hAnsi="Microsoft JhengHei UI"/>
            <w:color w:val="92D050"/>
            <w:sz w:val="16"/>
            <w:szCs w:val="16"/>
          </w:rPr>
          <w:t>0100118</w:t>
        </w:r>
        <w:r>
          <w:rPr>
            <w:rFonts w:ascii="Microsoft JhengHei UI" w:eastAsia="Microsoft JhengHei UI" w:hAnsi="Microsoft JhengHei UI"/>
            <w:color w:val="92D050"/>
            <w:sz w:val="16"/>
            <w:szCs w:val="16"/>
          </w:rPr>
          <w:t xml:space="preserve">. VAT Reg. No. </w:t>
        </w:r>
        <w:r w:rsidRPr="00D20769">
          <w:rPr>
            <w:rFonts w:ascii="Microsoft JhengHei UI" w:eastAsia="Microsoft JhengHei UI" w:hAnsi="Microsoft JhengHei UI"/>
            <w:color w:val="92D050"/>
            <w:sz w:val="16"/>
            <w:szCs w:val="16"/>
          </w:rPr>
          <w:t>237 7641 84</w:t>
        </w:r>
      </w:p>
      <w:p w14:paraId="37F691D1" w14:textId="108A4E90" w:rsidR="000A5E2B" w:rsidRDefault="000A5E2B" w:rsidP="00E82D4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44E0C9" w14:textId="77777777" w:rsidR="000A5E2B" w:rsidRDefault="000A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2ECF" w14:textId="77777777" w:rsidR="004C1E6B" w:rsidRDefault="004C1E6B" w:rsidP="00F82C24">
      <w:r>
        <w:separator/>
      </w:r>
    </w:p>
  </w:footnote>
  <w:footnote w:type="continuationSeparator" w:id="0">
    <w:p w14:paraId="2A6E69EB" w14:textId="77777777" w:rsidR="004C1E6B" w:rsidRDefault="004C1E6B" w:rsidP="00F82C24">
      <w:r>
        <w:continuationSeparator/>
      </w:r>
    </w:p>
  </w:footnote>
  <w:footnote w:type="continuationNotice" w:id="1">
    <w:p w14:paraId="448F3D9B" w14:textId="77777777" w:rsidR="004C1E6B" w:rsidRDefault="004C1E6B"/>
  </w:footnote>
  <w:footnote w:id="2">
    <w:p w14:paraId="264E0232" w14:textId="77777777" w:rsidR="000A5E2B" w:rsidRDefault="000A5E2B" w:rsidP="00922160">
      <w:pPr>
        <w:pStyle w:val="FootnoteText"/>
      </w:pPr>
      <w:r>
        <w:rPr>
          <w:rStyle w:val="FootnoteReference"/>
        </w:rPr>
        <w:footnoteRef/>
      </w:r>
      <w:r>
        <w:t xml:space="preserve"> </w:t>
      </w:r>
      <w:r>
        <w:rPr>
          <w:rFonts w:cs="Arial"/>
        </w:rPr>
        <w:t xml:space="preserve">The </w:t>
      </w:r>
      <w:r>
        <w:rPr>
          <w:rFonts w:cs="Arial"/>
          <w:shd w:val="clear" w:color="auto" w:fill="FFFFFF"/>
        </w:rPr>
        <w:t>existing body of environmental regulation is retained in UK law.</w:t>
      </w:r>
    </w:p>
  </w:footnote>
  <w:footnote w:id="3">
    <w:p w14:paraId="0DFB0FB1" w14:textId="77777777" w:rsidR="000A5E2B" w:rsidRDefault="000A5E2B" w:rsidP="00A37938">
      <w:pPr>
        <w:pStyle w:val="CommentText"/>
        <w:ind w:left="0" w:firstLine="0"/>
        <w:jc w:val="left"/>
      </w:pPr>
      <w:r>
        <w:rPr>
          <w:rStyle w:val="FootnoteReference"/>
        </w:rPr>
        <w:footnoteRef/>
      </w:r>
      <w:r>
        <w:t xml:space="preserve"> This revised Basic Condition came into force on 28 December 2018 through the Conservation of Habitats and Species and Planning (Various Amendments) (England and Wales) Regulations 2018.</w:t>
      </w:r>
    </w:p>
  </w:footnote>
  <w:footnote w:id="4">
    <w:p w14:paraId="06CF6799" w14:textId="222B1A56" w:rsidR="00FC789D" w:rsidRDefault="00FC789D" w:rsidP="00FC789D">
      <w:pPr>
        <w:pStyle w:val="FootnoteText"/>
        <w:ind w:left="0" w:firstLine="0"/>
      </w:pPr>
      <w:r>
        <w:rPr>
          <w:rStyle w:val="FootnoteReference"/>
        </w:rPr>
        <w:footnoteRef/>
      </w:r>
      <w:r>
        <w:t xml:space="preserve"> </w:t>
      </w:r>
      <w:r w:rsidRPr="00FC789D">
        <w:t>A new version of the NPPF was published during the examination on 5 September 2023. It sets out focused revisions (to the previously published version of 20 July 2021) only to the extent that it updates national planning policy for onshore wind development. As such, all references in this report read across to the latest 5 September 2023 version.</w:t>
      </w:r>
    </w:p>
  </w:footnote>
  <w:footnote w:id="5">
    <w:p w14:paraId="39557A99" w14:textId="50DACCF9" w:rsidR="004B0A31" w:rsidRDefault="004B0A31">
      <w:pPr>
        <w:pStyle w:val="FootnoteText"/>
      </w:pPr>
      <w:r>
        <w:rPr>
          <w:rStyle w:val="FootnoteReference"/>
        </w:rPr>
        <w:footnoteRef/>
      </w:r>
      <w:r>
        <w:t xml:space="preserve"> See paragraph 4.74 of this report.</w:t>
      </w:r>
    </w:p>
  </w:footnote>
  <w:footnote w:id="6">
    <w:p w14:paraId="2B2B0D3A" w14:textId="047CFAEA" w:rsidR="000A5E2B" w:rsidRPr="00204AC2" w:rsidRDefault="000A5E2B" w:rsidP="00894C73">
      <w:pPr>
        <w:pStyle w:val="FootnoteText"/>
        <w:jc w:val="left"/>
        <w:rPr>
          <w:rStyle w:val="Hyperlink"/>
        </w:rPr>
      </w:pPr>
      <w:r>
        <w:rPr>
          <w:rStyle w:val="FootnoteReference"/>
        </w:rPr>
        <w:footnoteRef/>
      </w:r>
      <w:r>
        <w:t xml:space="preserve"> View at:</w:t>
      </w:r>
      <w:r w:rsidR="002F4FB6">
        <w:t xml:space="preserve"> </w:t>
      </w:r>
      <w:hyperlink r:id="rId1" w:history="1">
        <w:r w:rsidR="001736BB">
          <w:rPr>
            <w:rStyle w:val="Hyperlink"/>
          </w:rPr>
          <w:t>Lewisham Council - Lee Neighbourhood Forum and Area</w:t>
        </w:r>
      </w:hyperlink>
    </w:p>
  </w:footnote>
  <w:footnote w:id="7">
    <w:p w14:paraId="48D26477" w14:textId="4AB39B53" w:rsidR="000A5E2B" w:rsidRDefault="000A5E2B" w:rsidP="00381943">
      <w:pPr>
        <w:pStyle w:val="FootnoteText"/>
        <w:ind w:left="0" w:firstLine="0"/>
        <w:jc w:val="left"/>
      </w:pPr>
      <w:r>
        <w:rPr>
          <w:rStyle w:val="FootnoteReference"/>
        </w:rPr>
        <w:footnoteRef/>
      </w:r>
      <w:r>
        <w:t xml:space="preserve"> View at: </w:t>
      </w:r>
      <w:hyperlink r:id="rId2" w:history="1">
        <w:r w:rsidR="001736BB">
          <w:rPr>
            <w:rStyle w:val="Hyperlink"/>
          </w:rPr>
          <w:t>Lewisham Council - Lee Neighbourhood Forum and Area</w:t>
        </w:r>
      </w:hyperlink>
    </w:p>
  </w:footnote>
  <w:footnote w:id="8">
    <w:p w14:paraId="0C1AB430" w14:textId="113EB8E0" w:rsidR="007E1A31" w:rsidRPr="003F6308" w:rsidRDefault="007E1A31" w:rsidP="004A0D75">
      <w:pPr>
        <w:pStyle w:val="FootnoteText"/>
        <w:ind w:left="0" w:firstLine="0"/>
        <w:rPr>
          <w:rStyle w:val="Hyperlink"/>
          <w:u w:val="none"/>
        </w:rPr>
      </w:pPr>
      <w:r>
        <w:rPr>
          <w:rStyle w:val="FootnoteReference"/>
        </w:rPr>
        <w:footnoteRef/>
      </w:r>
      <w:r>
        <w:t xml:space="preserve"> View at: </w:t>
      </w:r>
      <w:r w:rsidRPr="003F6308">
        <w:rPr>
          <w:rStyle w:val="Hyperlink"/>
          <w:u w:val="none"/>
        </w:rPr>
        <w:t>https://lewisham.gov.uk/myservices/planning/policy/neighbourhood-plans/lee-neighbourhood-forum-and-area</w:t>
      </w:r>
    </w:p>
  </w:footnote>
  <w:footnote w:id="9">
    <w:p w14:paraId="3C62C98D" w14:textId="1A21C87D" w:rsidR="006C5649" w:rsidRDefault="006C5649" w:rsidP="004A0D75">
      <w:pPr>
        <w:pStyle w:val="FootnoteText"/>
        <w:ind w:left="0" w:firstLine="0"/>
      </w:pPr>
      <w:r>
        <w:rPr>
          <w:rStyle w:val="FootnoteReference"/>
        </w:rPr>
        <w:footnoteRef/>
      </w:r>
      <w:r>
        <w:t xml:space="preserve"> View at </w:t>
      </w:r>
      <w:hyperlink r:id="rId3" w:history="1">
        <w:r w:rsidRPr="006C5649">
          <w:rPr>
            <w:rStyle w:val="Hyperlink"/>
          </w:rPr>
          <w:t>https://lewisham.gov.uk/myservices/planning/policy/neighbourhood-plans/lee-neighbourhood-forum-and-area</w:t>
        </w:r>
      </w:hyperlink>
    </w:p>
  </w:footnote>
  <w:footnote w:id="10">
    <w:p w14:paraId="09EC4CE9" w14:textId="0410B8B6" w:rsidR="002F4FB6" w:rsidRDefault="002F4FB6" w:rsidP="00A4713D">
      <w:pPr>
        <w:pStyle w:val="FootnoteText"/>
        <w:ind w:left="0" w:firstLine="0"/>
        <w:jc w:val="left"/>
      </w:pPr>
      <w:r>
        <w:rPr>
          <w:rStyle w:val="FootnoteReference"/>
        </w:rPr>
        <w:footnoteRef/>
      </w:r>
      <w:r>
        <w:t xml:space="preserve"> </w:t>
      </w:r>
      <w:r w:rsidR="00994718">
        <w:t>View at:</w:t>
      </w:r>
      <w:r w:rsidR="006C5649">
        <w:t xml:space="preserve"> </w:t>
      </w:r>
      <w:hyperlink r:id="rId4" w:history="1">
        <w:r w:rsidR="006C5649" w:rsidRPr="006C5649">
          <w:rPr>
            <w:rStyle w:val="Hyperlink"/>
          </w:rPr>
          <w:t>https://lewisham.gov.uk/myservices/planning/policy/neighbourhood-plans/lee-neighbourhood-forum-and-area</w:t>
        </w:r>
      </w:hyperlink>
      <w:r>
        <w:t xml:space="preserve"> </w:t>
      </w:r>
    </w:p>
  </w:footnote>
  <w:footnote w:id="11">
    <w:p w14:paraId="2E050192" w14:textId="226E4B94" w:rsidR="002F4FB6" w:rsidRDefault="002F4FB6">
      <w:pPr>
        <w:pStyle w:val="FootnoteText"/>
      </w:pPr>
      <w:r>
        <w:rPr>
          <w:rStyle w:val="FootnoteReference"/>
        </w:rPr>
        <w:footnoteRef/>
      </w:r>
      <w:r>
        <w:t xml:space="preserve"> </w:t>
      </w:r>
      <w:r w:rsidR="00994718">
        <w:t xml:space="preserve">View at: </w:t>
      </w:r>
      <w:hyperlink r:id="rId5" w:history="1">
        <w:r w:rsidR="00994718">
          <w:rPr>
            <w:rStyle w:val="Hyperlink"/>
          </w:rPr>
          <w:t>Lewisham Council - Lee Neighbourhood Forum and Area</w:t>
        </w:r>
      </w:hyperlink>
    </w:p>
  </w:footnote>
  <w:footnote w:id="12">
    <w:p w14:paraId="28B4BC72" w14:textId="66A9A1E3" w:rsidR="00D20CDA" w:rsidRDefault="00D20CDA" w:rsidP="007A0450">
      <w:pPr>
        <w:pStyle w:val="FootnoteText"/>
        <w:ind w:left="0" w:firstLine="0"/>
        <w:jc w:val="left"/>
      </w:pPr>
      <w:r>
        <w:rPr>
          <w:rStyle w:val="FootnoteReference"/>
        </w:rPr>
        <w:footnoteRef/>
      </w:r>
      <w:r>
        <w:t xml:space="preserve"> View at: </w:t>
      </w:r>
      <w:hyperlink r:id="rId6" w:history="1">
        <w:r w:rsidR="006341A4">
          <w:rPr>
            <w:rStyle w:val="Hyperlink"/>
          </w:rPr>
          <w:t>Lewisham Council - Agenda for Mayor and Cabinet on Wednesday, 13th January, 2016, 6.00 pm</w:t>
        </w:r>
      </w:hyperlink>
    </w:p>
  </w:footnote>
  <w:footnote w:id="13">
    <w:p w14:paraId="058DEC39" w14:textId="64EB63EC" w:rsidR="00F8659C" w:rsidRDefault="00F8659C">
      <w:pPr>
        <w:pStyle w:val="FootnoteText"/>
      </w:pPr>
      <w:r>
        <w:rPr>
          <w:rStyle w:val="FootnoteReference"/>
        </w:rPr>
        <w:footnoteRef/>
      </w:r>
      <w:r>
        <w:t xml:space="preserve"> See paragraph 4.74 of this report.</w:t>
      </w:r>
    </w:p>
  </w:footnote>
  <w:footnote w:id="14">
    <w:p w14:paraId="601782C1" w14:textId="77777777" w:rsidR="000A5E2B" w:rsidRDefault="000A5E2B" w:rsidP="002A072F">
      <w:pPr>
        <w:pStyle w:val="FootnoteText"/>
      </w:pPr>
      <w:r>
        <w:rPr>
          <w:rStyle w:val="FootnoteReference"/>
        </w:rPr>
        <w:footnoteRef/>
      </w:r>
      <w:r>
        <w:t xml:space="preserve"> The meaning of ‘excluded development’ is set out in s.61K of the 1990 Act.</w:t>
      </w:r>
    </w:p>
  </w:footnote>
  <w:footnote w:id="15">
    <w:p w14:paraId="6B585718" w14:textId="47251580" w:rsidR="000A5E2B" w:rsidRDefault="000A5E2B" w:rsidP="00FB5D50">
      <w:pPr>
        <w:pStyle w:val="FootnoteText"/>
      </w:pPr>
      <w:r>
        <w:rPr>
          <w:rStyle w:val="FootnoteReference"/>
        </w:rPr>
        <w:footnoteRef/>
      </w:r>
      <w:r>
        <w:t xml:space="preserve"> </w:t>
      </w:r>
      <w:r w:rsidRPr="008C742E">
        <w:t>PPG Reference ID: 41-041-20140306</w:t>
      </w:r>
      <w:r>
        <w:t>.</w:t>
      </w:r>
    </w:p>
  </w:footnote>
  <w:footnote w:id="16">
    <w:p w14:paraId="2619DF3C" w14:textId="03C72395" w:rsidR="000844CF" w:rsidRPr="00A45DBB" w:rsidRDefault="000844CF" w:rsidP="00A45DBB">
      <w:pPr>
        <w:pStyle w:val="FootnoteText"/>
        <w:ind w:left="0" w:firstLine="0"/>
        <w:jc w:val="left"/>
        <w:rPr>
          <w:rFonts w:asciiTheme="minorHAnsi" w:hAnsiTheme="minorHAnsi" w:cstheme="minorHAnsi"/>
        </w:rPr>
      </w:pPr>
      <w:r>
        <w:rPr>
          <w:rStyle w:val="FootnoteReference"/>
        </w:rPr>
        <w:footnoteRef/>
      </w:r>
      <w:r>
        <w:t xml:space="preserve"> </w:t>
      </w:r>
      <w:r w:rsidRPr="00E12A0A">
        <w:t xml:space="preserve">Note that </w:t>
      </w:r>
      <w:r w:rsidR="009A336F" w:rsidRPr="00E12A0A">
        <w:t xml:space="preserve">whilst the </w:t>
      </w:r>
      <w:r w:rsidRPr="00E12A0A">
        <w:t xml:space="preserve">SoCG </w:t>
      </w:r>
      <w:r w:rsidR="009A336F" w:rsidRPr="00E12A0A">
        <w:t>uses the term</w:t>
      </w:r>
      <w:r w:rsidRPr="00E12A0A">
        <w:t xml:space="preserve"> </w:t>
      </w:r>
      <w:r w:rsidR="00E12A0A" w:rsidRPr="00E12A0A">
        <w:t>“</w:t>
      </w:r>
      <w:r w:rsidRPr="00E12A0A">
        <w:t>soundness</w:t>
      </w:r>
      <w:r w:rsidR="00E12A0A" w:rsidRPr="00E12A0A">
        <w:t>”</w:t>
      </w:r>
      <w:r w:rsidR="00E12A0A">
        <w:t xml:space="preserve">, this </w:t>
      </w:r>
      <w:r w:rsidRPr="00E12A0A">
        <w:t>relates to Local Plan</w:t>
      </w:r>
      <w:r w:rsidR="00E12A0A" w:rsidRPr="00E12A0A">
        <w:t xml:space="preserve"> </w:t>
      </w:r>
      <w:r w:rsidRPr="00E12A0A">
        <w:t>Examinations</w:t>
      </w:r>
      <w:r w:rsidR="009A336F" w:rsidRPr="00E12A0A">
        <w:t xml:space="preserve"> </w:t>
      </w:r>
      <w:r w:rsidR="00E12A0A">
        <w:t>(see</w:t>
      </w:r>
      <w:r w:rsidR="009A336F" w:rsidRPr="00E12A0A">
        <w:t xml:space="preserve"> NPPF</w:t>
      </w:r>
      <w:r w:rsidR="00A45DBB">
        <w:t>, P</w:t>
      </w:r>
      <w:r w:rsidR="009A336F" w:rsidRPr="00E12A0A">
        <w:t>aragraph 35)</w:t>
      </w:r>
      <w:r w:rsidR="00E12A0A">
        <w:t>.</w:t>
      </w:r>
      <w:r w:rsidRPr="00E12A0A">
        <w:t xml:space="preserve"> Neighbourhood Plans are tested against the Basic Conditions</w:t>
      </w:r>
      <w:r w:rsidR="00E12A0A" w:rsidRPr="00E12A0A">
        <w:t xml:space="preserve"> as</w:t>
      </w:r>
      <w:r w:rsidRPr="00E12A0A">
        <w:t xml:space="preserve"> set </w:t>
      </w:r>
      <w:r w:rsidR="008516CA">
        <w:t xml:space="preserve">out in </w:t>
      </w:r>
      <w:r w:rsidRPr="00E12A0A">
        <w:t>paragraphs 1.12</w:t>
      </w:r>
      <w:r w:rsidR="00E12A0A" w:rsidRPr="00E12A0A">
        <w:t>-</w:t>
      </w:r>
      <w:r w:rsidRPr="00E12A0A">
        <w:t>1.13</w:t>
      </w:r>
      <w:r w:rsidR="008516CA">
        <w:t xml:space="preserve"> above</w:t>
      </w:r>
      <w:r w:rsidRPr="00E12A0A">
        <w:t xml:space="preserve">. </w:t>
      </w:r>
      <w:r w:rsidR="00E12A0A">
        <w:t>For a more fulsome explanation</w:t>
      </w:r>
      <w:r w:rsidR="00A45DBB">
        <w:t xml:space="preserve"> of the distinction</w:t>
      </w:r>
      <w:r w:rsidR="00E12A0A">
        <w:t>, see</w:t>
      </w:r>
      <w:r w:rsidR="00E12A0A" w:rsidRPr="00E12A0A">
        <w:t xml:space="preserve"> </w:t>
      </w:r>
      <w:r w:rsidR="00E12A0A" w:rsidRPr="00E12A0A">
        <w:rPr>
          <w:rFonts w:cstheme="minorHAnsi"/>
        </w:rPr>
        <w:t xml:space="preserve">Paragraph 29, </w:t>
      </w:r>
      <w:r w:rsidR="00E12A0A" w:rsidRPr="00E12A0A">
        <w:rPr>
          <w:rFonts w:cstheme="minorHAnsi"/>
          <w:i/>
          <w:iCs/>
          <w:color w:val="000000"/>
        </w:rPr>
        <w:t>Crownhall Estates Ltd, R (on the application of) v Chichester District Council &amp; Ors [2016] EWHC 73 (Admin) (21 January 2016)</w:t>
      </w:r>
      <w:r w:rsidR="00E12A0A" w:rsidRPr="00E12A0A">
        <w:rPr>
          <w:rFonts w:cstheme="minorHAnsi"/>
          <w:color w:val="000000"/>
        </w:rPr>
        <w:t>.</w:t>
      </w:r>
      <w:r w:rsidR="00E12A0A" w:rsidRPr="003C6CFD">
        <w:rPr>
          <w:rFonts w:asciiTheme="minorHAnsi" w:hAnsiTheme="minorHAnsi" w:cstheme="minorHAnsi"/>
        </w:rPr>
        <w:t xml:space="preserve"> </w:t>
      </w:r>
    </w:p>
  </w:footnote>
  <w:footnote w:id="17">
    <w:p w14:paraId="4E4F8364" w14:textId="1ABDDFB8" w:rsidR="00A50A0A" w:rsidRDefault="00A50A0A" w:rsidP="00A50A0A">
      <w:pPr>
        <w:pStyle w:val="FootnoteText"/>
        <w:ind w:left="0" w:firstLine="0"/>
        <w:jc w:val="left"/>
      </w:pPr>
      <w:r>
        <w:rPr>
          <w:rStyle w:val="FootnoteReference"/>
        </w:rPr>
        <w:footnoteRef/>
      </w:r>
      <w:r>
        <w:t xml:space="preserve"> Modifications for the purpose of correcting errors is provided for in Paragraph 10(3)(e) of Schedule 4B to the 1990 Act.</w:t>
      </w:r>
    </w:p>
  </w:footnote>
  <w:footnote w:id="18">
    <w:p w14:paraId="7ADDDD7D" w14:textId="77777777" w:rsidR="003034CC" w:rsidRDefault="003034CC" w:rsidP="003034CC">
      <w:pPr>
        <w:pStyle w:val="FootnoteText"/>
      </w:pPr>
      <w:r>
        <w:rPr>
          <w:rStyle w:val="FootnoteReference"/>
        </w:rPr>
        <w:footnoteRef/>
      </w:r>
      <w:r>
        <w:t xml:space="preserve"> See PPG Reference ID: </w:t>
      </w:r>
      <w:r>
        <w:rPr>
          <w:rFonts w:cs="Arial"/>
          <w:color w:val="0B0C0C"/>
          <w:shd w:val="clear" w:color="auto" w:fill="FFFFFF"/>
        </w:rPr>
        <w:t>41-004-20190509.</w:t>
      </w:r>
    </w:p>
  </w:footnote>
  <w:footnote w:id="19">
    <w:p w14:paraId="3ECDEA94" w14:textId="77777777" w:rsidR="001A34E5" w:rsidRPr="000E2776" w:rsidRDefault="001A34E5" w:rsidP="001A34E5">
      <w:pPr>
        <w:pStyle w:val="FootnoteText"/>
        <w:jc w:val="left"/>
      </w:pPr>
      <w:r>
        <w:rPr>
          <w:rStyle w:val="FootnoteReference"/>
        </w:rPr>
        <w:footnoteRef/>
      </w:r>
      <w:r>
        <w:t xml:space="preserve"> PPG Reference </w:t>
      </w:r>
      <w:r w:rsidRPr="000E2776">
        <w:rPr>
          <w:rFonts w:cs="Arial"/>
          <w:color w:val="0B0C0C"/>
          <w:shd w:val="clear" w:color="auto" w:fill="FFFFFF"/>
        </w:rPr>
        <w:t>ID: 41-106-20190509</w:t>
      </w:r>
      <w:r>
        <w:rPr>
          <w:rFonts w:cs="Arial"/>
          <w:color w:val="0B0C0C"/>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ABD"/>
    <w:multiLevelType w:val="hybridMultilevel"/>
    <w:tmpl w:val="DB74A77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36B4447"/>
    <w:multiLevelType w:val="hybridMultilevel"/>
    <w:tmpl w:val="308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95B"/>
    <w:multiLevelType w:val="multilevel"/>
    <w:tmpl w:val="426A45D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AE346DA"/>
    <w:multiLevelType w:val="hybridMultilevel"/>
    <w:tmpl w:val="9C8E61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46791E"/>
    <w:multiLevelType w:val="multilevel"/>
    <w:tmpl w:val="8EE66EF4"/>
    <w:lvl w:ilvl="0">
      <w:start w:val="1"/>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E05078E"/>
    <w:multiLevelType w:val="hybridMultilevel"/>
    <w:tmpl w:val="240C5186"/>
    <w:lvl w:ilvl="0" w:tplc="1582725A">
      <w:start w:val="3"/>
      <w:numFmt w:val="bullet"/>
      <w:lvlText w:val="-"/>
      <w:lvlJc w:val="left"/>
      <w:pPr>
        <w:ind w:left="2138" w:hanging="360"/>
      </w:pPr>
      <w:rPr>
        <w:rFonts w:ascii="Calibri" w:eastAsia="Times New Roman" w:hAnsi="Calibri"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0EC5518A"/>
    <w:multiLevelType w:val="multilevel"/>
    <w:tmpl w:val="D3EE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5F68E6"/>
    <w:multiLevelType w:val="multilevel"/>
    <w:tmpl w:val="22CE9A7E"/>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7763DB9"/>
    <w:multiLevelType w:val="hybridMultilevel"/>
    <w:tmpl w:val="4940AE16"/>
    <w:lvl w:ilvl="0" w:tplc="704209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A75EA"/>
    <w:multiLevelType w:val="hybridMultilevel"/>
    <w:tmpl w:val="C0EA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765F9"/>
    <w:multiLevelType w:val="hybridMultilevel"/>
    <w:tmpl w:val="9E20C0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C0519"/>
    <w:multiLevelType w:val="hybridMultilevel"/>
    <w:tmpl w:val="977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0398F"/>
    <w:multiLevelType w:val="hybridMultilevel"/>
    <w:tmpl w:val="1A72D056"/>
    <w:lvl w:ilvl="0" w:tplc="FE28D41E">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3" w15:restartNumberingAfterBreak="0">
    <w:nsid w:val="25D06452"/>
    <w:multiLevelType w:val="hybridMultilevel"/>
    <w:tmpl w:val="C3262BCE"/>
    <w:lvl w:ilvl="0" w:tplc="0D12E01A">
      <w:start w:val="1"/>
      <w:numFmt w:val="decimal"/>
      <w:lvlText w:val="%1."/>
      <w:lvlJc w:val="left"/>
      <w:pPr>
        <w:ind w:left="1155" w:hanging="375"/>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670469C"/>
    <w:multiLevelType w:val="multilevel"/>
    <w:tmpl w:val="0614AE9C"/>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8340BB8"/>
    <w:multiLevelType w:val="hybridMultilevel"/>
    <w:tmpl w:val="BECE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068BF"/>
    <w:multiLevelType w:val="multilevel"/>
    <w:tmpl w:val="5B3A13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64579"/>
    <w:multiLevelType w:val="hybridMultilevel"/>
    <w:tmpl w:val="6ED20EEC"/>
    <w:lvl w:ilvl="0" w:tplc="08090001">
      <w:start w:val="1"/>
      <w:numFmt w:val="bullet"/>
      <w:lvlText w:val=""/>
      <w:lvlJc w:val="left"/>
      <w:pPr>
        <w:ind w:left="1418" w:hanging="360"/>
      </w:pPr>
      <w:rPr>
        <w:rFonts w:ascii="Symbol" w:hAnsi="Symbol" w:hint="default"/>
      </w:rPr>
    </w:lvl>
    <w:lvl w:ilvl="1" w:tplc="08090003">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8" w15:restartNumberingAfterBreak="0">
    <w:nsid w:val="2CCE218C"/>
    <w:multiLevelType w:val="hybridMultilevel"/>
    <w:tmpl w:val="3BDCC6A0"/>
    <w:lvl w:ilvl="0" w:tplc="08090001">
      <w:start w:val="1"/>
      <w:numFmt w:val="bullet"/>
      <w:lvlText w:val=""/>
      <w:lvlJc w:val="left"/>
      <w:pPr>
        <w:ind w:left="3695" w:hanging="360"/>
      </w:pPr>
      <w:rPr>
        <w:rFonts w:ascii="Symbol" w:hAnsi="Symbol" w:hint="default"/>
      </w:rPr>
    </w:lvl>
    <w:lvl w:ilvl="1" w:tplc="08090003" w:tentative="1">
      <w:start w:val="1"/>
      <w:numFmt w:val="bullet"/>
      <w:lvlText w:val="o"/>
      <w:lvlJc w:val="left"/>
      <w:pPr>
        <w:ind w:left="4415" w:hanging="360"/>
      </w:pPr>
      <w:rPr>
        <w:rFonts w:ascii="Courier New" w:hAnsi="Courier New" w:cs="Courier New" w:hint="default"/>
      </w:rPr>
    </w:lvl>
    <w:lvl w:ilvl="2" w:tplc="08090005" w:tentative="1">
      <w:start w:val="1"/>
      <w:numFmt w:val="bullet"/>
      <w:lvlText w:val=""/>
      <w:lvlJc w:val="left"/>
      <w:pPr>
        <w:ind w:left="5135" w:hanging="360"/>
      </w:pPr>
      <w:rPr>
        <w:rFonts w:ascii="Wingdings" w:hAnsi="Wingdings" w:hint="default"/>
      </w:rPr>
    </w:lvl>
    <w:lvl w:ilvl="3" w:tplc="08090001" w:tentative="1">
      <w:start w:val="1"/>
      <w:numFmt w:val="bullet"/>
      <w:lvlText w:val=""/>
      <w:lvlJc w:val="left"/>
      <w:pPr>
        <w:ind w:left="5855" w:hanging="360"/>
      </w:pPr>
      <w:rPr>
        <w:rFonts w:ascii="Symbol" w:hAnsi="Symbol" w:hint="default"/>
      </w:rPr>
    </w:lvl>
    <w:lvl w:ilvl="4" w:tplc="08090003" w:tentative="1">
      <w:start w:val="1"/>
      <w:numFmt w:val="bullet"/>
      <w:lvlText w:val="o"/>
      <w:lvlJc w:val="left"/>
      <w:pPr>
        <w:ind w:left="6575" w:hanging="360"/>
      </w:pPr>
      <w:rPr>
        <w:rFonts w:ascii="Courier New" w:hAnsi="Courier New" w:cs="Courier New" w:hint="default"/>
      </w:rPr>
    </w:lvl>
    <w:lvl w:ilvl="5" w:tplc="08090005" w:tentative="1">
      <w:start w:val="1"/>
      <w:numFmt w:val="bullet"/>
      <w:lvlText w:val=""/>
      <w:lvlJc w:val="left"/>
      <w:pPr>
        <w:ind w:left="7295" w:hanging="360"/>
      </w:pPr>
      <w:rPr>
        <w:rFonts w:ascii="Wingdings" w:hAnsi="Wingdings" w:hint="default"/>
      </w:rPr>
    </w:lvl>
    <w:lvl w:ilvl="6" w:tplc="08090001" w:tentative="1">
      <w:start w:val="1"/>
      <w:numFmt w:val="bullet"/>
      <w:lvlText w:val=""/>
      <w:lvlJc w:val="left"/>
      <w:pPr>
        <w:ind w:left="8015" w:hanging="360"/>
      </w:pPr>
      <w:rPr>
        <w:rFonts w:ascii="Symbol" w:hAnsi="Symbol" w:hint="default"/>
      </w:rPr>
    </w:lvl>
    <w:lvl w:ilvl="7" w:tplc="08090003" w:tentative="1">
      <w:start w:val="1"/>
      <w:numFmt w:val="bullet"/>
      <w:lvlText w:val="o"/>
      <w:lvlJc w:val="left"/>
      <w:pPr>
        <w:ind w:left="8735" w:hanging="360"/>
      </w:pPr>
      <w:rPr>
        <w:rFonts w:ascii="Courier New" w:hAnsi="Courier New" w:cs="Courier New" w:hint="default"/>
      </w:rPr>
    </w:lvl>
    <w:lvl w:ilvl="8" w:tplc="08090005" w:tentative="1">
      <w:start w:val="1"/>
      <w:numFmt w:val="bullet"/>
      <w:lvlText w:val=""/>
      <w:lvlJc w:val="left"/>
      <w:pPr>
        <w:ind w:left="9455" w:hanging="360"/>
      </w:pPr>
      <w:rPr>
        <w:rFonts w:ascii="Wingdings" w:hAnsi="Wingdings" w:hint="default"/>
      </w:rPr>
    </w:lvl>
  </w:abstractNum>
  <w:abstractNum w:abstractNumId="19" w15:restartNumberingAfterBreak="0">
    <w:nsid w:val="30567FC5"/>
    <w:multiLevelType w:val="hybridMultilevel"/>
    <w:tmpl w:val="A3CE9FE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9B06E6"/>
    <w:multiLevelType w:val="hybridMultilevel"/>
    <w:tmpl w:val="C0A04054"/>
    <w:lvl w:ilvl="0" w:tplc="2820DAA4">
      <w:start w:val="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8B5B2D"/>
    <w:multiLevelType w:val="multilevel"/>
    <w:tmpl w:val="14961E48"/>
    <w:lvl w:ilvl="0">
      <w:start w:val="1"/>
      <w:numFmt w:val="decimal"/>
      <w:lvlText w:val="%1"/>
      <w:lvlJc w:val="left"/>
      <w:pPr>
        <w:ind w:left="480" w:hanging="48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2" w15:restartNumberingAfterBreak="0">
    <w:nsid w:val="458A7139"/>
    <w:multiLevelType w:val="hybridMultilevel"/>
    <w:tmpl w:val="84B0CD4E"/>
    <w:lvl w:ilvl="0" w:tplc="1582725A">
      <w:start w:val="3"/>
      <w:numFmt w:val="bullet"/>
      <w:lvlText w:val="-"/>
      <w:lvlJc w:val="left"/>
      <w:pPr>
        <w:ind w:left="1287" w:hanging="360"/>
      </w:pPr>
      <w:rPr>
        <w:rFonts w:ascii="Calibri" w:eastAsia="Times New Roman" w:hAnsi="Calibri"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6265786"/>
    <w:multiLevelType w:val="multilevel"/>
    <w:tmpl w:val="08064408"/>
    <w:lvl w:ilvl="0">
      <w:start w:val="1"/>
      <w:numFmt w:val="decimal"/>
      <w:lvlText w:val="%1"/>
      <w:lvlJc w:val="left"/>
      <w:pPr>
        <w:ind w:left="500" w:hanging="5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66F43A0"/>
    <w:multiLevelType w:val="hybridMultilevel"/>
    <w:tmpl w:val="05E21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3147567"/>
    <w:multiLevelType w:val="hybridMultilevel"/>
    <w:tmpl w:val="D9A2B1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056ECC0">
      <w:start w:val="1"/>
      <w:numFmt w:val="decimal"/>
      <w:lvlText w:val="%3."/>
      <w:lvlJc w:val="left"/>
      <w:pPr>
        <w:ind w:left="2340" w:hanging="360"/>
      </w:pPr>
      <w:rPr>
        <w:rFonts w:hint="default"/>
      </w:rPr>
    </w:lvl>
    <w:lvl w:ilvl="3" w:tplc="ACC0C718">
      <w:start w:val="1"/>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35A6E28"/>
    <w:multiLevelType w:val="hybridMultilevel"/>
    <w:tmpl w:val="74740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766A5A"/>
    <w:multiLevelType w:val="hybridMultilevel"/>
    <w:tmpl w:val="7604FE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B4A5FD3"/>
    <w:multiLevelType w:val="hybridMultilevel"/>
    <w:tmpl w:val="877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71387"/>
    <w:multiLevelType w:val="hybridMultilevel"/>
    <w:tmpl w:val="96A81924"/>
    <w:lvl w:ilvl="0" w:tplc="E12AAF8C">
      <w:start w:val="1"/>
      <w:numFmt w:val="decimal"/>
      <w:lvlText w:val="%1."/>
      <w:lvlJc w:val="left"/>
      <w:pPr>
        <w:ind w:left="1440" w:hanging="360"/>
      </w:pPr>
      <w:rPr>
        <w:rFonts w:ascii="Verdana" w:hAnsi="Verdana"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E64736B"/>
    <w:multiLevelType w:val="hybridMultilevel"/>
    <w:tmpl w:val="E3605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AB59BC"/>
    <w:multiLevelType w:val="hybridMultilevel"/>
    <w:tmpl w:val="022E0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E54D5"/>
    <w:multiLevelType w:val="hybridMultilevel"/>
    <w:tmpl w:val="C25E2A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46D6611"/>
    <w:multiLevelType w:val="hybridMultilevel"/>
    <w:tmpl w:val="B030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27669"/>
    <w:multiLevelType w:val="multilevel"/>
    <w:tmpl w:val="EA403624"/>
    <w:lvl w:ilvl="0">
      <w:start w:val="1"/>
      <w:numFmt w:val="decimal"/>
      <w:lvlText w:val="%1"/>
      <w:lvlJc w:val="left"/>
      <w:pPr>
        <w:ind w:left="500" w:hanging="5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90E1563"/>
    <w:multiLevelType w:val="hybridMultilevel"/>
    <w:tmpl w:val="0E10F15E"/>
    <w:lvl w:ilvl="0" w:tplc="AEF815BE">
      <w:start w:val="1"/>
      <w:numFmt w:val="decimal"/>
      <w:lvlText w:val="%1."/>
      <w:lvlJc w:val="left"/>
      <w:pPr>
        <w:ind w:left="1080" w:hanging="360"/>
      </w:pPr>
      <w:rPr>
        <w:rFonts w:ascii="Verdana" w:hAnsi="Verdana" w:hint="default"/>
      </w:rPr>
    </w:lvl>
    <w:lvl w:ilvl="1" w:tplc="AEF815BE">
      <w:start w:val="1"/>
      <w:numFmt w:val="decimal"/>
      <w:lvlText w:val="%2."/>
      <w:lvlJc w:val="left"/>
      <w:pPr>
        <w:ind w:left="1528" w:hanging="360"/>
      </w:pPr>
      <w:rPr>
        <w:rFonts w:ascii="Verdana" w:hAnsi="Verdana" w:hint="default"/>
      </w:rPr>
    </w:lvl>
    <w:lvl w:ilvl="2" w:tplc="08090005">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6" w15:restartNumberingAfterBreak="0">
    <w:nsid w:val="7772319C"/>
    <w:multiLevelType w:val="hybridMultilevel"/>
    <w:tmpl w:val="FAD4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64F3E"/>
    <w:multiLevelType w:val="hybridMultilevel"/>
    <w:tmpl w:val="A16A08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17507878">
    <w:abstractNumId w:val="25"/>
  </w:num>
  <w:num w:numId="2" w16cid:durableId="590309368">
    <w:abstractNumId w:val="10"/>
  </w:num>
  <w:num w:numId="3" w16cid:durableId="1390884547">
    <w:abstractNumId w:val="31"/>
  </w:num>
  <w:num w:numId="4" w16cid:durableId="1724325698">
    <w:abstractNumId w:val="28"/>
  </w:num>
  <w:num w:numId="5" w16cid:durableId="1853913022">
    <w:abstractNumId w:val="15"/>
  </w:num>
  <w:num w:numId="6" w16cid:durableId="2111046235">
    <w:abstractNumId w:val="18"/>
  </w:num>
  <w:num w:numId="7" w16cid:durableId="1404522775">
    <w:abstractNumId w:val="5"/>
  </w:num>
  <w:num w:numId="8" w16cid:durableId="27489955">
    <w:abstractNumId w:val="0"/>
  </w:num>
  <w:num w:numId="9" w16cid:durableId="2103794821">
    <w:abstractNumId w:val="2"/>
  </w:num>
  <w:num w:numId="10" w16cid:durableId="197011430">
    <w:abstractNumId w:val="1"/>
  </w:num>
  <w:num w:numId="11" w16cid:durableId="1411349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851517">
    <w:abstractNumId w:val="20"/>
  </w:num>
  <w:num w:numId="13" w16cid:durableId="1053654497">
    <w:abstractNumId w:val="22"/>
  </w:num>
  <w:num w:numId="14" w16cid:durableId="1269966213">
    <w:abstractNumId w:val="17"/>
  </w:num>
  <w:num w:numId="15" w16cid:durableId="655762478">
    <w:abstractNumId w:val="32"/>
  </w:num>
  <w:num w:numId="16" w16cid:durableId="1209729207">
    <w:abstractNumId w:val="27"/>
  </w:num>
  <w:num w:numId="17" w16cid:durableId="1123118302">
    <w:abstractNumId w:val="4"/>
  </w:num>
  <w:num w:numId="18" w16cid:durableId="302076697">
    <w:abstractNumId w:val="24"/>
  </w:num>
  <w:num w:numId="19" w16cid:durableId="498084610">
    <w:abstractNumId w:val="8"/>
  </w:num>
  <w:num w:numId="20" w16cid:durableId="97414090">
    <w:abstractNumId w:val="16"/>
  </w:num>
  <w:num w:numId="21" w16cid:durableId="876624890">
    <w:abstractNumId w:val="35"/>
  </w:num>
  <w:num w:numId="22" w16cid:durableId="1741633250">
    <w:abstractNumId w:val="19"/>
  </w:num>
  <w:num w:numId="23" w16cid:durableId="2111730334">
    <w:abstractNumId w:val="35"/>
    <w:lvlOverride w:ilvl="0">
      <w:startOverride w:val="1"/>
    </w:lvlOverride>
    <w:lvlOverride w:ilvl="1"/>
    <w:lvlOverride w:ilvl="2"/>
    <w:lvlOverride w:ilvl="3"/>
    <w:lvlOverride w:ilvl="4"/>
    <w:lvlOverride w:ilvl="5"/>
    <w:lvlOverride w:ilvl="6"/>
    <w:lvlOverride w:ilvl="7"/>
    <w:lvlOverride w:ilvl="8"/>
  </w:num>
  <w:num w:numId="24" w16cid:durableId="1622685544">
    <w:abstractNumId w:val="30"/>
  </w:num>
  <w:num w:numId="25" w16cid:durableId="282662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1728238">
    <w:abstractNumId w:val="13"/>
  </w:num>
  <w:num w:numId="27" w16cid:durableId="104084605">
    <w:abstractNumId w:val="35"/>
    <w:lvlOverride w:ilvl="0">
      <w:startOverride w:val="1"/>
    </w:lvlOverride>
    <w:lvlOverride w:ilvl="1"/>
    <w:lvlOverride w:ilvl="2"/>
    <w:lvlOverride w:ilvl="3"/>
    <w:lvlOverride w:ilvl="4"/>
    <w:lvlOverride w:ilvl="5"/>
    <w:lvlOverride w:ilvl="6"/>
    <w:lvlOverride w:ilvl="7"/>
    <w:lvlOverride w:ilvl="8"/>
  </w:num>
  <w:num w:numId="28" w16cid:durableId="1867711713">
    <w:abstractNumId w:val="35"/>
    <w:lvlOverride w:ilvl="0">
      <w:startOverride w:val="1"/>
    </w:lvlOverride>
    <w:lvlOverride w:ilvl="1"/>
    <w:lvlOverride w:ilvl="2"/>
    <w:lvlOverride w:ilvl="3"/>
    <w:lvlOverride w:ilvl="4"/>
    <w:lvlOverride w:ilvl="5"/>
    <w:lvlOverride w:ilvl="6"/>
    <w:lvlOverride w:ilvl="7"/>
    <w:lvlOverride w:ilvl="8"/>
  </w:num>
  <w:num w:numId="29" w16cid:durableId="924144983">
    <w:abstractNumId w:val="29"/>
  </w:num>
  <w:num w:numId="30" w16cid:durableId="146829292">
    <w:abstractNumId w:val="3"/>
  </w:num>
  <w:num w:numId="31" w16cid:durableId="1715038485">
    <w:abstractNumId w:val="34"/>
  </w:num>
  <w:num w:numId="32" w16cid:durableId="2122991060">
    <w:abstractNumId w:val="14"/>
  </w:num>
  <w:num w:numId="33" w16cid:durableId="538012183">
    <w:abstractNumId w:val="23"/>
  </w:num>
  <w:num w:numId="34" w16cid:durableId="886406133">
    <w:abstractNumId w:val="12"/>
  </w:num>
  <w:num w:numId="35" w16cid:durableId="803893348">
    <w:abstractNumId w:val="24"/>
  </w:num>
  <w:num w:numId="36" w16cid:durableId="33694536">
    <w:abstractNumId w:val="7"/>
  </w:num>
  <w:num w:numId="37" w16cid:durableId="221674241">
    <w:abstractNumId w:val="6"/>
  </w:num>
  <w:num w:numId="38" w16cid:durableId="792404697">
    <w:abstractNumId w:val="37"/>
  </w:num>
  <w:num w:numId="39" w16cid:durableId="1130781483">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575243406">
    <w:abstractNumId w:val="11"/>
  </w:num>
  <w:num w:numId="41" w16cid:durableId="594099466">
    <w:abstractNumId w:val="26"/>
  </w:num>
  <w:num w:numId="42" w16cid:durableId="728261019">
    <w:abstractNumId w:val="33"/>
  </w:num>
  <w:num w:numId="43" w16cid:durableId="1456171053">
    <w:abstractNumId w:val="36"/>
  </w:num>
  <w:num w:numId="44" w16cid:durableId="1625228143">
    <w:abstractNumId w:val="9"/>
  </w:num>
  <w:num w:numId="45" w16cid:durableId="1564411092">
    <w:abstractNumId w:val="24"/>
  </w:num>
  <w:num w:numId="46" w16cid:durableId="1795325508">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1003388508">
    <w:abstractNumId w:val="24"/>
  </w:num>
  <w:num w:numId="48" w16cid:durableId="1000275984">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AD"/>
    <w:rsid w:val="000000A6"/>
    <w:rsid w:val="00000757"/>
    <w:rsid w:val="00000A3D"/>
    <w:rsid w:val="000013DF"/>
    <w:rsid w:val="0000206C"/>
    <w:rsid w:val="000021F4"/>
    <w:rsid w:val="00002510"/>
    <w:rsid w:val="00002D85"/>
    <w:rsid w:val="00003EFA"/>
    <w:rsid w:val="00004432"/>
    <w:rsid w:val="0000486F"/>
    <w:rsid w:val="00004A07"/>
    <w:rsid w:val="00004A6A"/>
    <w:rsid w:val="00004D69"/>
    <w:rsid w:val="00004E83"/>
    <w:rsid w:val="00004F06"/>
    <w:rsid w:val="000050AD"/>
    <w:rsid w:val="000050F0"/>
    <w:rsid w:val="0000550F"/>
    <w:rsid w:val="000062B9"/>
    <w:rsid w:val="000063ED"/>
    <w:rsid w:val="00006496"/>
    <w:rsid w:val="00006CB4"/>
    <w:rsid w:val="0000721D"/>
    <w:rsid w:val="00007A4D"/>
    <w:rsid w:val="00007A7E"/>
    <w:rsid w:val="0001154D"/>
    <w:rsid w:val="000115B5"/>
    <w:rsid w:val="00011F0E"/>
    <w:rsid w:val="00012F00"/>
    <w:rsid w:val="00013E3E"/>
    <w:rsid w:val="0001491A"/>
    <w:rsid w:val="000149A7"/>
    <w:rsid w:val="00014AAC"/>
    <w:rsid w:val="00015714"/>
    <w:rsid w:val="0001571D"/>
    <w:rsid w:val="000159E6"/>
    <w:rsid w:val="00015B28"/>
    <w:rsid w:val="0001602E"/>
    <w:rsid w:val="000164F5"/>
    <w:rsid w:val="0001708D"/>
    <w:rsid w:val="000171EA"/>
    <w:rsid w:val="000176EF"/>
    <w:rsid w:val="00017BDA"/>
    <w:rsid w:val="00017D24"/>
    <w:rsid w:val="00017F68"/>
    <w:rsid w:val="000205BF"/>
    <w:rsid w:val="00020625"/>
    <w:rsid w:val="00020E5B"/>
    <w:rsid w:val="00021127"/>
    <w:rsid w:val="00021471"/>
    <w:rsid w:val="00021472"/>
    <w:rsid w:val="0002148C"/>
    <w:rsid w:val="0002180A"/>
    <w:rsid w:val="00021BB8"/>
    <w:rsid w:val="00022007"/>
    <w:rsid w:val="00022131"/>
    <w:rsid w:val="00022814"/>
    <w:rsid w:val="00022FCE"/>
    <w:rsid w:val="000230A7"/>
    <w:rsid w:val="00023E33"/>
    <w:rsid w:val="0002434B"/>
    <w:rsid w:val="000244C1"/>
    <w:rsid w:val="00024C30"/>
    <w:rsid w:val="00024EBD"/>
    <w:rsid w:val="00024F3C"/>
    <w:rsid w:val="00025195"/>
    <w:rsid w:val="000251CC"/>
    <w:rsid w:val="000251E3"/>
    <w:rsid w:val="000253A2"/>
    <w:rsid w:val="000259FC"/>
    <w:rsid w:val="00025F3E"/>
    <w:rsid w:val="00026099"/>
    <w:rsid w:val="000262FE"/>
    <w:rsid w:val="00026317"/>
    <w:rsid w:val="00026619"/>
    <w:rsid w:val="000269A3"/>
    <w:rsid w:val="00026EAD"/>
    <w:rsid w:val="00026F24"/>
    <w:rsid w:val="0002700C"/>
    <w:rsid w:val="0002731F"/>
    <w:rsid w:val="00027CC0"/>
    <w:rsid w:val="0003018D"/>
    <w:rsid w:val="000312BD"/>
    <w:rsid w:val="00031B6D"/>
    <w:rsid w:val="000323DE"/>
    <w:rsid w:val="00032624"/>
    <w:rsid w:val="00032E1F"/>
    <w:rsid w:val="00033B9B"/>
    <w:rsid w:val="00034135"/>
    <w:rsid w:val="0003437D"/>
    <w:rsid w:val="00035171"/>
    <w:rsid w:val="000355CB"/>
    <w:rsid w:val="00035642"/>
    <w:rsid w:val="000356AF"/>
    <w:rsid w:val="00035784"/>
    <w:rsid w:val="00035ACF"/>
    <w:rsid w:val="00035BC9"/>
    <w:rsid w:val="00035DF6"/>
    <w:rsid w:val="00036727"/>
    <w:rsid w:val="00037BCD"/>
    <w:rsid w:val="000401B1"/>
    <w:rsid w:val="00040386"/>
    <w:rsid w:val="00040646"/>
    <w:rsid w:val="000407B7"/>
    <w:rsid w:val="00040BA9"/>
    <w:rsid w:val="00040BFA"/>
    <w:rsid w:val="00040E41"/>
    <w:rsid w:val="0004139C"/>
    <w:rsid w:val="000413BB"/>
    <w:rsid w:val="00041A79"/>
    <w:rsid w:val="00041C4B"/>
    <w:rsid w:val="0004271C"/>
    <w:rsid w:val="00042C3F"/>
    <w:rsid w:val="000431A7"/>
    <w:rsid w:val="00043427"/>
    <w:rsid w:val="00043BFE"/>
    <w:rsid w:val="00043D40"/>
    <w:rsid w:val="00043EBF"/>
    <w:rsid w:val="0004433E"/>
    <w:rsid w:val="00044579"/>
    <w:rsid w:val="0004480D"/>
    <w:rsid w:val="000448E7"/>
    <w:rsid w:val="0004498F"/>
    <w:rsid w:val="00044FA3"/>
    <w:rsid w:val="00045102"/>
    <w:rsid w:val="0004570B"/>
    <w:rsid w:val="00045A73"/>
    <w:rsid w:val="00045AAA"/>
    <w:rsid w:val="00045D18"/>
    <w:rsid w:val="00045FD6"/>
    <w:rsid w:val="000462FF"/>
    <w:rsid w:val="00046EBB"/>
    <w:rsid w:val="00047B3A"/>
    <w:rsid w:val="00047E3A"/>
    <w:rsid w:val="000502F2"/>
    <w:rsid w:val="00050514"/>
    <w:rsid w:val="0005096E"/>
    <w:rsid w:val="0005114E"/>
    <w:rsid w:val="00051E84"/>
    <w:rsid w:val="00052003"/>
    <w:rsid w:val="0005201B"/>
    <w:rsid w:val="0005216C"/>
    <w:rsid w:val="00052380"/>
    <w:rsid w:val="00052D63"/>
    <w:rsid w:val="0005352A"/>
    <w:rsid w:val="0005394F"/>
    <w:rsid w:val="000542BB"/>
    <w:rsid w:val="0005454A"/>
    <w:rsid w:val="00054D11"/>
    <w:rsid w:val="000570B2"/>
    <w:rsid w:val="00057282"/>
    <w:rsid w:val="0005744E"/>
    <w:rsid w:val="000577D8"/>
    <w:rsid w:val="00060308"/>
    <w:rsid w:val="00060775"/>
    <w:rsid w:val="00061626"/>
    <w:rsid w:val="00061A01"/>
    <w:rsid w:val="0006226D"/>
    <w:rsid w:val="000624F8"/>
    <w:rsid w:val="00062702"/>
    <w:rsid w:val="0006362A"/>
    <w:rsid w:val="0006373B"/>
    <w:rsid w:val="00064864"/>
    <w:rsid w:val="00064F99"/>
    <w:rsid w:val="000655C3"/>
    <w:rsid w:val="00065E99"/>
    <w:rsid w:val="00066122"/>
    <w:rsid w:val="00066882"/>
    <w:rsid w:val="00066AEA"/>
    <w:rsid w:val="00066E4B"/>
    <w:rsid w:val="000670E7"/>
    <w:rsid w:val="00067197"/>
    <w:rsid w:val="000676D6"/>
    <w:rsid w:val="00070002"/>
    <w:rsid w:val="00070615"/>
    <w:rsid w:val="00070762"/>
    <w:rsid w:val="000707B6"/>
    <w:rsid w:val="00070936"/>
    <w:rsid w:val="00070CCC"/>
    <w:rsid w:val="000711BF"/>
    <w:rsid w:val="000711D0"/>
    <w:rsid w:val="00071527"/>
    <w:rsid w:val="0007161B"/>
    <w:rsid w:val="0007209E"/>
    <w:rsid w:val="00072A9A"/>
    <w:rsid w:val="00072B39"/>
    <w:rsid w:val="00072EA2"/>
    <w:rsid w:val="00073B44"/>
    <w:rsid w:val="00074457"/>
    <w:rsid w:val="000753AF"/>
    <w:rsid w:val="00075FC9"/>
    <w:rsid w:val="00076A98"/>
    <w:rsid w:val="000776FA"/>
    <w:rsid w:val="00077BFD"/>
    <w:rsid w:val="00077C6B"/>
    <w:rsid w:val="00077E09"/>
    <w:rsid w:val="00080019"/>
    <w:rsid w:val="000802A0"/>
    <w:rsid w:val="0008042F"/>
    <w:rsid w:val="00080C58"/>
    <w:rsid w:val="000813EF"/>
    <w:rsid w:val="00081F7F"/>
    <w:rsid w:val="00082040"/>
    <w:rsid w:val="00082A08"/>
    <w:rsid w:val="00082A5F"/>
    <w:rsid w:val="0008357A"/>
    <w:rsid w:val="000838DB"/>
    <w:rsid w:val="000838F0"/>
    <w:rsid w:val="00083A3D"/>
    <w:rsid w:val="00083C0D"/>
    <w:rsid w:val="000844CF"/>
    <w:rsid w:val="00084517"/>
    <w:rsid w:val="000845DA"/>
    <w:rsid w:val="00084624"/>
    <w:rsid w:val="000849A8"/>
    <w:rsid w:val="00084B85"/>
    <w:rsid w:val="000850B0"/>
    <w:rsid w:val="00085861"/>
    <w:rsid w:val="000858CF"/>
    <w:rsid w:val="00085A44"/>
    <w:rsid w:val="00086D32"/>
    <w:rsid w:val="0008774F"/>
    <w:rsid w:val="00087973"/>
    <w:rsid w:val="00087E6E"/>
    <w:rsid w:val="00087F26"/>
    <w:rsid w:val="00087F66"/>
    <w:rsid w:val="0009020F"/>
    <w:rsid w:val="00090235"/>
    <w:rsid w:val="000904BB"/>
    <w:rsid w:val="00091093"/>
    <w:rsid w:val="00091187"/>
    <w:rsid w:val="0009122D"/>
    <w:rsid w:val="00091BA4"/>
    <w:rsid w:val="0009243B"/>
    <w:rsid w:val="0009344A"/>
    <w:rsid w:val="00094333"/>
    <w:rsid w:val="00094401"/>
    <w:rsid w:val="00094766"/>
    <w:rsid w:val="00094920"/>
    <w:rsid w:val="00094C9A"/>
    <w:rsid w:val="0009508E"/>
    <w:rsid w:val="0009554A"/>
    <w:rsid w:val="00095AAC"/>
    <w:rsid w:val="0009645F"/>
    <w:rsid w:val="00096645"/>
    <w:rsid w:val="00096961"/>
    <w:rsid w:val="00097474"/>
    <w:rsid w:val="0009748C"/>
    <w:rsid w:val="000978D7"/>
    <w:rsid w:val="00097B3C"/>
    <w:rsid w:val="00097DC2"/>
    <w:rsid w:val="00097E67"/>
    <w:rsid w:val="00097FEA"/>
    <w:rsid w:val="000A0081"/>
    <w:rsid w:val="000A0174"/>
    <w:rsid w:val="000A05C2"/>
    <w:rsid w:val="000A1F78"/>
    <w:rsid w:val="000A2094"/>
    <w:rsid w:val="000A229A"/>
    <w:rsid w:val="000A2570"/>
    <w:rsid w:val="000A27AA"/>
    <w:rsid w:val="000A2888"/>
    <w:rsid w:val="000A29B0"/>
    <w:rsid w:val="000A29C2"/>
    <w:rsid w:val="000A2D1E"/>
    <w:rsid w:val="000A2D36"/>
    <w:rsid w:val="000A3D58"/>
    <w:rsid w:val="000A3DE5"/>
    <w:rsid w:val="000A4489"/>
    <w:rsid w:val="000A4587"/>
    <w:rsid w:val="000A4713"/>
    <w:rsid w:val="000A5710"/>
    <w:rsid w:val="000A5D95"/>
    <w:rsid w:val="000A5DFF"/>
    <w:rsid w:val="000A5E2B"/>
    <w:rsid w:val="000A6682"/>
    <w:rsid w:val="000A6A6B"/>
    <w:rsid w:val="000A6B24"/>
    <w:rsid w:val="000A6EB0"/>
    <w:rsid w:val="000A70CC"/>
    <w:rsid w:val="000A722B"/>
    <w:rsid w:val="000A7569"/>
    <w:rsid w:val="000A7584"/>
    <w:rsid w:val="000A7780"/>
    <w:rsid w:val="000A789E"/>
    <w:rsid w:val="000A799B"/>
    <w:rsid w:val="000A7F56"/>
    <w:rsid w:val="000B059C"/>
    <w:rsid w:val="000B0908"/>
    <w:rsid w:val="000B0F7F"/>
    <w:rsid w:val="000B1411"/>
    <w:rsid w:val="000B189B"/>
    <w:rsid w:val="000B2461"/>
    <w:rsid w:val="000B2873"/>
    <w:rsid w:val="000B2E83"/>
    <w:rsid w:val="000B3144"/>
    <w:rsid w:val="000B375A"/>
    <w:rsid w:val="000B4890"/>
    <w:rsid w:val="000B4B23"/>
    <w:rsid w:val="000B4CBE"/>
    <w:rsid w:val="000B5536"/>
    <w:rsid w:val="000B6572"/>
    <w:rsid w:val="000B6AA6"/>
    <w:rsid w:val="000B71DB"/>
    <w:rsid w:val="000B76A8"/>
    <w:rsid w:val="000B7837"/>
    <w:rsid w:val="000B79D0"/>
    <w:rsid w:val="000B7DAB"/>
    <w:rsid w:val="000C001D"/>
    <w:rsid w:val="000C102B"/>
    <w:rsid w:val="000C13B6"/>
    <w:rsid w:val="000C1841"/>
    <w:rsid w:val="000C1E54"/>
    <w:rsid w:val="000C2198"/>
    <w:rsid w:val="000C225B"/>
    <w:rsid w:val="000C2501"/>
    <w:rsid w:val="000C2C64"/>
    <w:rsid w:val="000C2E23"/>
    <w:rsid w:val="000C30E2"/>
    <w:rsid w:val="000C3CB8"/>
    <w:rsid w:val="000C3D8A"/>
    <w:rsid w:val="000C41C4"/>
    <w:rsid w:val="000C4240"/>
    <w:rsid w:val="000C49A9"/>
    <w:rsid w:val="000C4A04"/>
    <w:rsid w:val="000C4D52"/>
    <w:rsid w:val="000C4FF3"/>
    <w:rsid w:val="000C587B"/>
    <w:rsid w:val="000C5880"/>
    <w:rsid w:val="000C58A7"/>
    <w:rsid w:val="000C65B0"/>
    <w:rsid w:val="000D0243"/>
    <w:rsid w:val="000D06C0"/>
    <w:rsid w:val="000D172A"/>
    <w:rsid w:val="000D1793"/>
    <w:rsid w:val="000D1813"/>
    <w:rsid w:val="000D18EE"/>
    <w:rsid w:val="000D2B83"/>
    <w:rsid w:val="000D2D55"/>
    <w:rsid w:val="000D2F66"/>
    <w:rsid w:val="000D325E"/>
    <w:rsid w:val="000D3272"/>
    <w:rsid w:val="000D378B"/>
    <w:rsid w:val="000D4360"/>
    <w:rsid w:val="000D44EE"/>
    <w:rsid w:val="000D590D"/>
    <w:rsid w:val="000D5A5F"/>
    <w:rsid w:val="000D5BC7"/>
    <w:rsid w:val="000D6336"/>
    <w:rsid w:val="000D6F9E"/>
    <w:rsid w:val="000D6FF6"/>
    <w:rsid w:val="000D7758"/>
    <w:rsid w:val="000D790F"/>
    <w:rsid w:val="000D7DF5"/>
    <w:rsid w:val="000D7F87"/>
    <w:rsid w:val="000E0472"/>
    <w:rsid w:val="000E0806"/>
    <w:rsid w:val="000E0DED"/>
    <w:rsid w:val="000E11E6"/>
    <w:rsid w:val="000E1ABF"/>
    <w:rsid w:val="000E1B3D"/>
    <w:rsid w:val="000E1B53"/>
    <w:rsid w:val="000E1B54"/>
    <w:rsid w:val="000E1BBB"/>
    <w:rsid w:val="000E1E21"/>
    <w:rsid w:val="000E278D"/>
    <w:rsid w:val="000E2B01"/>
    <w:rsid w:val="000E2BE3"/>
    <w:rsid w:val="000E2E3A"/>
    <w:rsid w:val="000E371D"/>
    <w:rsid w:val="000E3897"/>
    <w:rsid w:val="000E3A6B"/>
    <w:rsid w:val="000E4678"/>
    <w:rsid w:val="000E4E5A"/>
    <w:rsid w:val="000E4F1C"/>
    <w:rsid w:val="000E50AF"/>
    <w:rsid w:val="000E50DF"/>
    <w:rsid w:val="000E522D"/>
    <w:rsid w:val="000E5C49"/>
    <w:rsid w:val="000E743F"/>
    <w:rsid w:val="000E76C5"/>
    <w:rsid w:val="000F02E1"/>
    <w:rsid w:val="000F0387"/>
    <w:rsid w:val="000F0E7C"/>
    <w:rsid w:val="000F14AC"/>
    <w:rsid w:val="000F32DE"/>
    <w:rsid w:val="000F33C1"/>
    <w:rsid w:val="000F3654"/>
    <w:rsid w:val="000F3E93"/>
    <w:rsid w:val="000F40F2"/>
    <w:rsid w:val="000F46F6"/>
    <w:rsid w:val="000F48F3"/>
    <w:rsid w:val="000F496E"/>
    <w:rsid w:val="000F4F69"/>
    <w:rsid w:val="000F50BD"/>
    <w:rsid w:val="000F5CC6"/>
    <w:rsid w:val="000F5EB8"/>
    <w:rsid w:val="000F6145"/>
    <w:rsid w:val="000F6184"/>
    <w:rsid w:val="000F61B8"/>
    <w:rsid w:val="000F6F2F"/>
    <w:rsid w:val="000F721E"/>
    <w:rsid w:val="000F7474"/>
    <w:rsid w:val="000F79E9"/>
    <w:rsid w:val="000F7C54"/>
    <w:rsid w:val="001000C2"/>
    <w:rsid w:val="001000D0"/>
    <w:rsid w:val="0010025E"/>
    <w:rsid w:val="001004D2"/>
    <w:rsid w:val="00100718"/>
    <w:rsid w:val="00101440"/>
    <w:rsid w:val="00101C9F"/>
    <w:rsid w:val="00101D84"/>
    <w:rsid w:val="00101E6D"/>
    <w:rsid w:val="00102383"/>
    <w:rsid w:val="001026D3"/>
    <w:rsid w:val="001028AF"/>
    <w:rsid w:val="00102912"/>
    <w:rsid w:val="00103AE0"/>
    <w:rsid w:val="00103CE7"/>
    <w:rsid w:val="0010456A"/>
    <w:rsid w:val="0010464E"/>
    <w:rsid w:val="0010465A"/>
    <w:rsid w:val="001046DA"/>
    <w:rsid w:val="001047AB"/>
    <w:rsid w:val="00104A96"/>
    <w:rsid w:val="001054CF"/>
    <w:rsid w:val="00105C13"/>
    <w:rsid w:val="00106600"/>
    <w:rsid w:val="00106778"/>
    <w:rsid w:val="001068C6"/>
    <w:rsid w:val="00106D1D"/>
    <w:rsid w:val="00106EA3"/>
    <w:rsid w:val="00106FA5"/>
    <w:rsid w:val="00107268"/>
    <w:rsid w:val="001075AA"/>
    <w:rsid w:val="00107625"/>
    <w:rsid w:val="0010782B"/>
    <w:rsid w:val="00107997"/>
    <w:rsid w:val="00107B70"/>
    <w:rsid w:val="001101A8"/>
    <w:rsid w:val="00110AAB"/>
    <w:rsid w:val="001110F0"/>
    <w:rsid w:val="001111F0"/>
    <w:rsid w:val="00111BDB"/>
    <w:rsid w:val="00111ECF"/>
    <w:rsid w:val="00112155"/>
    <w:rsid w:val="0011226E"/>
    <w:rsid w:val="00112985"/>
    <w:rsid w:val="00112EF8"/>
    <w:rsid w:val="0011336F"/>
    <w:rsid w:val="0011378E"/>
    <w:rsid w:val="0011402C"/>
    <w:rsid w:val="00114512"/>
    <w:rsid w:val="00114879"/>
    <w:rsid w:val="0011492A"/>
    <w:rsid w:val="001153BD"/>
    <w:rsid w:val="0011586A"/>
    <w:rsid w:val="001158A5"/>
    <w:rsid w:val="00115D58"/>
    <w:rsid w:val="00115E6A"/>
    <w:rsid w:val="00115F59"/>
    <w:rsid w:val="00115F9D"/>
    <w:rsid w:val="001166A0"/>
    <w:rsid w:val="00117B8D"/>
    <w:rsid w:val="00117BC1"/>
    <w:rsid w:val="00120107"/>
    <w:rsid w:val="0012022D"/>
    <w:rsid w:val="001203B8"/>
    <w:rsid w:val="00121816"/>
    <w:rsid w:val="0012284F"/>
    <w:rsid w:val="001231C7"/>
    <w:rsid w:val="0012344B"/>
    <w:rsid w:val="00123637"/>
    <w:rsid w:val="00123F31"/>
    <w:rsid w:val="00124492"/>
    <w:rsid w:val="001244B8"/>
    <w:rsid w:val="001244DB"/>
    <w:rsid w:val="00124C80"/>
    <w:rsid w:val="001260F3"/>
    <w:rsid w:val="001264F1"/>
    <w:rsid w:val="00126FFF"/>
    <w:rsid w:val="001270C6"/>
    <w:rsid w:val="001272E3"/>
    <w:rsid w:val="00127C9A"/>
    <w:rsid w:val="00127F56"/>
    <w:rsid w:val="00130CB1"/>
    <w:rsid w:val="00130D0C"/>
    <w:rsid w:val="001311B7"/>
    <w:rsid w:val="00131C83"/>
    <w:rsid w:val="00131EF7"/>
    <w:rsid w:val="001320B9"/>
    <w:rsid w:val="00132FC4"/>
    <w:rsid w:val="0013341F"/>
    <w:rsid w:val="0013355A"/>
    <w:rsid w:val="001336EF"/>
    <w:rsid w:val="00133EE4"/>
    <w:rsid w:val="00134202"/>
    <w:rsid w:val="001346CC"/>
    <w:rsid w:val="00134A12"/>
    <w:rsid w:val="00134B70"/>
    <w:rsid w:val="0013525E"/>
    <w:rsid w:val="00135640"/>
    <w:rsid w:val="001356E5"/>
    <w:rsid w:val="0013585F"/>
    <w:rsid w:val="00135C45"/>
    <w:rsid w:val="00135D83"/>
    <w:rsid w:val="00135DC5"/>
    <w:rsid w:val="001365AC"/>
    <w:rsid w:val="001365C1"/>
    <w:rsid w:val="001367DB"/>
    <w:rsid w:val="0013681A"/>
    <w:rsid w:val="00136A04"/>
    <w:rsid w:val="00136B72"/>
    <w:rsid w:val="00136E73"/>
    <w:rsid w:val="00136E99"/>
    <w:rsid w:val="001370D0"/>
    <w:rsid w:val="001372C6"/>
    <w:rsid w:val="00137551"/>
    <w:rsid w:val="00137768"/>
    <w:rsid w:val="00137854"/>
    <w:rsid w:val="00137A0B"/>
    <w:rsid w:val="00137A80"/>
    <w:rsid w:val="00140339"/>
    <w:rsid w:val="0014034F"/>
    <w:rsid w:val="001406B8"/>
    <w:rsid w:val="00141311"/>
    <w:rsid w:val="0014137E"/>
    <w:rsid w:val="001413C4"/>
    <w:rsid w:val="001414E1"/>
    <w:rsid w:val="00141EFD"/>
    <w:rsid w:val="001426B1"/>
    <w:rsid w:val="00142D97"/>
    <w:rsid w:val="00142FA9"/>
    <w:rsid w:val="00143294"/>
    <w:rsid w:val="00143309"/>
    <w:rsid w:val="0014340A"/>
    <w:rsid w:val="00143B42"/>
    <w:rsid w:val="00143C05"/>
    <w:rsid w:val="00143DCD"/>
    <w:rsid w:val="00143E52"/>
    <w:rsid w:val="00143EB5"/>
    <w:rsid w:val="00143FFE"/>
    <w:rsid w:val="0014416D"/>
    <w:rsid w:val="00144859"/>
    <w:rsid w:val="001450CD"/>
    <w:rsid w:val="00145189"/>
    <w:rsid w:val="001455E0"/>
    <w:rsid w:val="00145A70"/>
    <w:rsid w:val="00146850"/>
    <w:rsid w:val="00146C6D"/>
    <w:rsid w:val="00146FF4"/>
    <w:rsid w:val="00147086"/>
    <w:rsid w:val="001471E5"/>
    <w:rsid w:val="00147217"/>
    <w:rsid w:val="001475E3"/>
    <w:rsid w:val="001476F1"/>
    <w:rsid w:val="001478CD"/>
    <w:rsid w:val="00147B5B"/>
    <w:rsid w:val="00147D42"/>
    <w:rsid w:val="001504CC"/>
    <w:rsid w:val="00150C26"/>
    <w:rsid w:val="00150E1C"/>
    <w:rsid w:val="0015191C"/>
    <w:rsid w:val="00151AB3"/>
    <w:rsid w:val="0015243D"/>
    <w:rsid w:val="00152550"/>
    <w:rsid w:val="001529DA"/>
    <w:rsid w:val="00152B99"/>
    <w:rsid w:val="0015339F"/>
    <w:rsid w:val="001533B5"/>
    <w:rsid w:val="00153571"/>
    <w:rsid w:val="00153769"/>
    <w:rsid w:val="00153A01"/>
    <w:rsid w:val="00153ECC"/>
    <w:rsid w:val="001541FD"/>
    <w:rsid w:val="00154E51"/>
    <w:rsid w:val="00155973"/>
    <w:rsid w:val="00155990"/>
    <w:rsid w:val="0015634E"/>
    <w:rsid w:val="00156555"/>
    <w:rsid w:val="001565C4"/>
    <w:rsid w:val="001566F7"/>
    <w:rsid w:val="001569F7"/>
    <w:rsid w:val="00157BB0"/>
    <w:rsid w:val="00157D0E"/>
    <w:rsid w:val="00160D55"/>
    <w:rsid w:val="00160E53"/>
    <w:rsid w:val="00160F82"/>
    <w:rsid w:val="001614BD"/>
    <w:rsid w:val="00161737"/>
    <w:rsid w:val="001619E3"/>
    <w:rsid w:val="001620E5"/>
    <w:rsid w:val="00162D07"/>
    <w:rsid w:val="001634CA"/>
    <w:rsid w:val="00163600"/>
    <w:rsid w:val="00163900"/>
    <w:rsid w:val="00163F44"/>
    <w:rsid w:val="00164060"/>
    <w:rsid w:val="001641D6"/>
    <w:rsid w:val="001649E3"/>
    <w:rsid w:val="0016508B"/>
    <w:rsid w:val="001651C7"/>
    <w:rsid w:val="001651E9"/>
    <w:rsid w:val="001658C1"/>
    <w:rsid w:val="00165B26"/>
    <w:rsid w:val="00165C8C"/>
    <w:rsid w:val="00165D53"/>
    <w:rsid w:val="0016605E"/>
    <w:rsid w:val="00166830"/>
    <w:rsid w:val="00166F10"/>
    <w:rsid w:val="0016729E"/>
    <w:rsid w:val="0016765B"/>
    <w:rsid w:val="00170C27"/>
    <w:rsid w:val="00171130"/>
    <w:rsid w:val="00171146"/>
    <w:rsid w:val="00171431"/>
    <w:rsid w:val="001714D6"/>
    <w:rsid w:val="001716B5"/>
    <w:rsid w:val="00172232"/>
    <w:rsid w:val="0017233F"/>
    <w:rsid w:val="00172637"/>
    <w:rsid w:val="001731CD"/>
    <w:rsid w:val="00173520"/>
    <w:rsid w:val="001736BB"/>
    <w:rsid w:val="00173796"/>
    <w:rsid w:val="001739B0"/>
    <w:rsid w:val="00175E68"/>
    <w:rsid w:val="0017600C"/>
    <w:rsid w:val="00176011"/>
    <w:rsid w:val="001766DB"/>
    <w:rsid w:val="0017708A"/>
    <w:rsid w:val="001776FB"/>
    <w:rsid w:val="00177933"/>
    <w:rsid w:val="00177F41"/>
    <w:rsid w:val="00180049"/>
    <w:rsid w:val="001800F5"/>
    <w:rsid w:val="00180CF4"/>
    <w:rsid w:val="00182175"/>
    <w:rsid w:val="0018260F"/>
    <w:rsid w:val="00182A96"/>
    <w:rsid w:val="00182DE4"/>
    <w:rsid w:val="00183238"/>
    <w:rsid w:val="0018323C"/>
    <w:rsid w:val="00183584"/>
    <w:rsid w:val="00183603"/>
    <w:rsid w:val="00183615"/>
    <w:rsid w:val="00183DF0"/>
    <w:rsid w:val="001849A4"/>
    <w:rsid w:val="00184D51"/>
    <w:rsid w:val="00184DB9"/>
    <w:rsid w:val="0018506E"/>
    <w:rsid w:val="00185348"/>
    <w:rsid w:val="00185659"/>
    <w:rsid w:val="0018588E"/>
    <w:rsid w:val="0018595D"/>
    <w:rsid w:val="00185D47"/>
    <w:rsid w:val="001860A3"/>
    <w:rsid w:val="00186262"/>
    <w:rsid w:val="001862FB"/>
    <w:rsid w:val="001866D4"/>
    <w:rsid w:val="00186A3C"/>
    <w:rsid w:val="00186DFD"/>
    <w:rsid w:val="001873D6"/>
    <w:rsid w:val="001901EF"/>
    <w:rsid w:val="001906E5"/>
    <w:rsid w:val="00190BD0"/>
    <w:rsid w:val="00190C78"/>
    <w:rsid w:val="0019109B"/>
    <w:rsid w:val="001914ED"/>
    <w:rsid w:val="001915E7"/>
    <w:rsid w:val="00191A00"/>
    <w:rsid w:val="00192C8C"/>
    <w:rsid w:val="00192F16"/>
    <w:rsid w:val="00193072"/>
    <w:rsid w:val="001933E3"/>
    <w:rsid w:val="001939F1"/>
    <w:rsid w:val="00193EE2"/>
    <w:rsid w:val="00194555"/>
    <w:rsid w:val="001945F9"/>
    <w:rsid w:val="0019482D"/>
    <w:rsid w:val="00194EE2"/>
    <w:rsid w:val="00194F8F"/>
    <w:rsid w:val="00195187"/>
    <w:rsid w:val="001955D4"/>
    <w:rsid w:val="00195CC3"/>
    <w:rsid w:val="00195D3B"/>
    <w:rsid w:val="00196480"/>
    <w:rsid w:val="00196E20"/>
    <w:rsid w:val="00196E80"/>
    <w:rsid w:val="00196EF0"/>
    <w:rsid w:val="00196FEA"/>
    <w:rsid w:val="001973D3"/>
    <w:rsid w:val="00197B92"/>
    <w:rsid w:val="001A018A"/>
    <w:rsid w:val="001A020A"/>
    <w:rsid w:val="001A03E9"/>
    <w:rsid w:val="001A148D"/>
    <w:rsid w:val="001A1A8E"/>
    <w:rsid w:val="001A1BD0"/>
    <w:rsid w:val="001A22D5"/>
    <w:rsid w:val="001A2893"/>
    <w:rsid w:val="001A3216"/>
    <w:rsid w:val="001A33FE"/>
    <w:rsid w:val="001A34E5"/>
    <w:rsid w:val="001A3536"/>
    <w:rsid w:val="001A3666"/>
    <w:rsid w:val="001A378E"/>
    <w:rsid w:val="001A4217"/>
    <w:rsid w:val="001A4258"/>
    <w:rsid w:val="001A4577"/>
    <w:rsid w:val="001A515E"/>
    <w:rsid w:val="001A5668"/>
    <w:rsid w:val="001A5E2D"/>
    <w:rsid w:val="001A5EDD"/>
    <w:rsid w:val="001A6640"/>
    <w:rsid w:val="001A6BC0"/>
    <w:rsid w:val="001A723E"/>
    <w:rsid w:val="001A7A79"/>
    <w:rsid w:val="001A7BE3"/>
    <w:rsid w:val="001A7F15"/>
    <w:rsid w:val="001B029B"/>
    <w:rsid w:val="001B0937"/>
    <w:rsid w:val="001B095D"/>
    <w:rsid w:val="001B0C29"/>
    <w:rsid w:val="001B0C74"/>
    <w:rsid w:val="001B0FD0"/>
    <w:rsid w:val="001B1987"/>
    <w:rsid w:val="001B1C64"/>
    <w:rsid w:val="001B23D7"/>
    <w:rsid w:val="001B2FB7"/>
    <w:rsid w:val="001B32AD"/>
    <w:rsid w:val="001B4050"/>
    <w:rsid w:val="001B48EE"/>
    <w:rsid w:val="001B5153"/>
    <w:rsid w:val="001B5309"/>
    <w:rsid w:val="001B56E3"/>
    <w:rsid w:val="001B58FE"/>
    <w:rsid w:val="001B595C"/>
    <w:rsid w:val="001B5F10"/>
    <w:rsid w:val="001B5FA9"/>
    <w:rsid w:val="001B614F"/>
    <w:rsid w:val="001B6E42"/>
    <w:rsid w:val="001B6F23"/>
    <w:rsid w:val="001B7149"/>
    <w:rsid w:val="001B72E9"/>
    <w:rsid w:val="001B7501"/>
    <w:rsid w:val="001B78C5"/>
    <w:rsid w:val="001C1059"/>
    <w:rsid w:val="001C1180"/>
    <w:rsid w:val="001C1461"/>
    <w:rsid w:val="001C1603"/>
    <w:rsid w:val="001C16B6"/>
    <w:rsid w:val="001C1A68"/>
    <w:rsid w:val="001C1D67"/>
    <w:rsid w:val="001C23F7"/>
    <w:rsid w:val="001C297F"/>
    <w:rsid w:val="001C4059"/>
    <w:rsid w:val="001C4284"/>
    <w:rsid w:val="001C48CD"/>
    <w:rsid w:val="001C4B82"/>
    <w:rsid w:val="001C4C86"/>
    <w:rsid w:val="001C5192"/>
    <w:rsid w:val="001C5A7F"/>
    <w:rsid w:val="001C6021"/>
    <w:rsid w:val="001C6222"/>
    <w:rsid w:val="001C628A"/>
    <w:rsid w:val="001C7998"/>
    <w:rsid w:val="001D0585"/>
    <w:rsid w:val="001D06F8"/>
    <w:rsid w:val="001D0BD9"/>
    <w:rsid w:val="001D0C6E"/>
    <w:rsid w:val="001D11CD"/>
    <w:rsid w:val="001D14B3"/>
    <w:rsid w:val="001D155E"/>
    <w:rsid w:val="001D1EF8"/>
    <w:rsid w:val="001D258E"/>
    <w:rsid w:val="001D2BD8"/>
    <w:rsid w:val="001D2D90"/>
    <w:rsid w:val="001D2FD4"/>
    <w:rsid w:val="001D30EE"/>
    <w:rsid w:val="001D324E"/>
    <w:rsid w:val="001D32D9"/>
    <w:rsid w:val="001D365B"/>
    <w:rsid w:val="001D3BF7"/>
    <w:rsid w:val="001D3DD9"/>
    <w:rsid w:val="001D3F0C"/>
    <w:rsid w:val="001D46D3"/>
    <w:rsid w:val="001D4923"/>
    <w:rsid w:val="001D4E63"/>
    <w:rsid w:val="001D4E8C"/>
    <w:rsid w:val="001D4E9A"/>
    <w:rsid w:val="001D50E4"/>
    <w:rsid w:val="001D52A9"/>
    <w:rsid w:val="001D5493"/>
    <w:rsid w:val="001D5777"/>
    <w:rsid w:val="001D5C8D"/>
    <w:rsid w:val="001D6767"/>
    <w:rsid w:val="001D6D5C"/>
    <w:rsid w:val="001D7ABD"/>
    <w:rsid w:val="001D7EF2"/>
    <w:rsid w:val="001D7FA6"/>
    <w:rsid w:val="001E01A8"/>
    <w:rsid w:val="001E077B"/>
    <w:rsid w:val="001E093C"/>
    <w:rsid w:val="001E0B08"/>
    <w:rsid w:val="001E0C70"/>
    <w:rsid w:val="001E1114"/>
    <w:rsid w:val="001E11F6"/>
    <w:rsid w:val="001E125D"/>
    <w:rsid w:val="001E13A5"/>
    <w:rsid w:val="001E16E4"/>
    <w:rsid w:val="001E17D1"/>
    <w:rsid w:val="001E18CF"/>
    <w:rsid w:val="001E1F37"/>
    <w:rsid w:val="001E2470"/>
    <w:rsid w:val="001E2778"/>
    <w:rsid w:val="001E27D7"/>
    <w:rsid w:val="001E2912"/>
    <w:rsid w:val="001E2CFA"/>
    <w:rsid w:val="001E2E79"/>
    <w:rsid w:val="001E3597"/>
    <w:rsid w:val="001E3B17"/>
    <w:rsid w:val="001E3B5D"/>
    <w:rsid w:val="001E3CA0"/>
    <w:rsid w:val="001E3E0C"/>
    <w:rsid w:val="001E3FA2"/>
    <w:rsid w:val="001E459B"/>
    <w:rsid w:val="001E4F13"/>
    <w:rsid w:val="001E5272"/>
    <w:rsid w:val="001E5809"/>
    <w:rsid w:val="001E5A1E"/>
    <w:rsid w:val="001E6471"/>
    <w:rsid w:val="001E6AB9"/>
    <w:rsid w:val="001E6BE7"/>
    <w:rsid w:val="001E719E"/>
    <w:rsid w:val="001E7466"/>
    <w:rsid w:val="001E7658"/>
    <w:rsid w:val="001E7FD9"/>
    <w:rsid w:val="001F0523"/>
    <w:rsid w:val="001F0D52"/>
    <w:rsid w:val="001F103C"/>
    <w:rsid w:val="001F1560"/>
    <w:rsid w:val="001F15A0"/>
    <w:rsid w:val="001F1B35"/>
    <w:rsid w:val="001F1B89"/>
    <w:rsid w:val="001F1BD9"/>
    <w:rsid w:val="001F1E42"/>
    <w:rsid w:val="001F20A0"/>
    <w:rsid w:val="001F296C"/>
    <w:rsid w:val="001F2F9B"/>
    <w:rsid w:val="001F30ED"/>
    <w:rsid w:val="001F3299"/>
    <w:rsid w:val="001F3B86"/>
    <w:rsid w:val="001F3D5E"/>
    <w:rsid w:val="001F447E"/>
    <w:rsid w:val="001F4756"/>
    <w:rsid w:val="001F4F2D"/>
    <w:rsid w:val="001F5692"/>
    <w:rsid w:val="001F598B"/>
    <w:rsid w:val="001F5CDB"/>
    <w:rsid w:val="001F5F47"/>
    <w:rsid w:val="001F6569"/>
    <w:rsid w:val="001F65C2"/>
    <w:rsid w:val="001F6D08"/>
    <w:rsid w:val="001F6D59"/>
    <w:rsid w:val="001F7919"/>
    <w:rsid w:val="001F7E5E"/>
    <w:rsid w:val="0020007B"/>
    <w:rsid w:val="00200266"/>
    <w:rsid w:val="002006DC"/>
    <w:rsid w:val="00200857"/>
    <w:rsid w:val="002010FE"/>
    <w:rsid w:val="002014A3"/>
    <w:rsid w:val="00201DEF"/>
    <w:rsid w:val="00202746"/>
    <w:rsid w:val="00202A81"/>
    <w:rsid w:val="00203019"/>
    <w:rsid w:val="0020325B"/>
    <w:rsid w:val="00203702"/>
    <w:rsid w:val="00203777"/>
    <w:rsid w:val="00204241"/>
    <w:rsid w:val="00204998"/>
    <w:rsid w:val="00204AC2"/>
    <w:rsid w:val="00204B63"/>
    <w:rsid w:val="00204E17"/>
    <w:rsid w:val="00204FA8"/>
    <w:rsid w:val="002050E7"/>
    <w:rsid w:val="0020559B"/>
    <w:rsid w:val="002055DD"/>
    <w:rsid w:val="00205DCA"/>
    <w:rsid w:val="00206165"/>
    <w:rsid w:val="002068FD"/>
    <w:rsid w:val="002073D3"/>
    <w:rsid w:val="0021141C"/>
    <w:rsid w:val="00211723"/>
    <w:rsid w:val="00211A4F"/>
    <w:rsid w:val="002121A3"/>
    <w:rsid w:val="002122D0"/>
    <w:rsid w:val="00212C13"/>
    <w:rsid w:val="00212C6C"/>
    <w:rsid w:val="0021317E"/>
    <w:rsid w:val="00213A78"/>
    <w:rsid w:val="00214052"/>
    <w:rsid w:val="0021409C"/>
    <w:rsid w:val="0021467A"/>
    <w:rsid w:val="00214DB0"/>
    <w:rsid w:val="00214F70"/>
    <w:rsid w:val="0021518B"/>
    <w:rsid w:val="00215429"/>
    <w:rsid w:val="00215602"/>
    <w:rsid w:val="00215C63"/>
    <w:rsid w:val="00215E9F"/>
    <w:rsid w:val="00215EF7"/>
    <w:rsid w:val="002166D9"/>
    <w:rsid w:val="002168FA"/>
    <w:rsid w:val="00216908"/>
    <w:rsid w:val="00216C1F"/>
    <w:rsid w:val="00216F1B"/>
    <w:rsid w:val="0021732B"/>
    <w:rsid w:val="00217B98"/>
    <w:rsid w:val="00217BC1"/>
    <w:rsid w:val="002208CE"/>
    <w:rsid w:val="00220CA0"/>
    <w:rsid w:val="002213AA"/>
    <w:rsid w:val="00221AC5"/>
    <w:rsid w:val="00221AEB"/>
    <w:rsid w:val="00221C8C"/>
    <w:rsid w:val="00221F59"/>
    <w:rsid w:val="00222061"/>
    <w:rsid w:val="00222D08"/>
    <w:rsid w:val="00222DF1"/>
    <w:rsid w:val="002244F5"/>
    <w:rsid w:val="0022496E"/>
    <w:rsid w:val="00224EA8"/>
    <w:rsid w:val="002250AC"/>
    <w:rsid w:val="00225E8A"/>
    <w:rsid w:val="002261A6"/>
    <w:rsid w:val="002262A8"/>
    <w:rsid w:val="002265A9"/>
    <w:rsid w:val="00226CA6"/>
    <w:rsid w:val="00226F51"/>
    <w:rsid w:val="002275D4"/>
    <w:rsid w:val="00227714"/>
    <w:rsid w:val="00227B0F"/>
    <w:rsid w:val="00230761"/>
    <w:rsid w:val="002307FE"/>
    <w:rsid w:val="00230B0E"/>
    <w:rsid w:val="002311CC"/>
    <w:rsid w:val="0023136E"/>
    <w:rsid w:val="00231647"/>
    <w:rsid w:val="0023165E"/>
    <w:rsid w:val="002319D9"/>
    <w:rsid w:val="00231E38"/>
    <w:rsid w:val="0023348F"/>
    <w:rsid w:val="0023351F"/>
    <w:rsid w:val="0023374A"/>
    <w:rsid w:val="00233C9C"/>
    <w:rsid w:val="00234300"/>
    <w:rsid w:val="0023469C"/>
    <w:rsid w:val="0023491D"/>
    <w:rsid w:val="0023494F"/>
    <w:rsid w:val="002349B8"/>
    <w:rsid w:val="00234D7B"/>
    <w:rsid w:val="00234F2C"/>
    <w:rsid w:val="0023531A"/>
    <w:rsid w:val="0023573A"/>
    <w:rsid w:val="00235A48"/>
    <w:rsid w:val="00236209"/>
    <w:rsid w:val="0023667C"/>
    <w:rsid w:val="00236799"/>
    <w:rsid w:val="00236E87"/>
    <w:rsid w:val="00236F99"/>
    <w:rsid w:val="00237036"/>
    <w:rsid w:val="0023712D"/>
    <w:rsid w:val="00237CF9"/>
    <w:rsid w:val="00237E45"/>
    <w:rsid w:val="00237EB0"/>
    <w:rsid w:val="00240C11"/>
    <w:rsid w:val="00241371"/>
    <w:rsid w:val="0024176A"/>
    <w:rsid w:val="00241A7D"/>
    <w:rsid w:val="00241C13"/>
    <w:rsid w:val="00241F07"/>
    <w:rsid w:val="002432FA"/>
    <w:rsid w:val="00243367"/>
    <w:rsid w:val="0024374E"/>
    <w:rsid w:val="002438A2"/>
    <w:rsid w:val="00243965"/>
    <w:rsid w:val="00243F63"/>
    <w:rsid w:val="00244518"/>
    <w:rsid w:val="0024604F"/>
    <w:rsid w:val="00246619"/>
    <w:rsid w:val="00246B48"/>
    <w:rsid w:val="00250093"/>
    <w:rsid w:val="00250CB0"/>
    <w:rsid w:val="00250E5D"/>
    <w:rsid w:val="002513CA"/>
    <w:rsid w:val="00251DDC"/>
    <w:rsid w:val="00251F6E"/>
    <w:rsid w:val="002520FF"/>
    <w:rsid w:val="00252769"/>
    <w:rsid w:val="00252EC2"/>
    <w:rsid w:val="0025329E"/>
    <w:rsid w:val="00253ADC"/>
    <w:rsid w:val="0025413B"/>
    <w:rsid w:val="00254295"/>
    <w:rsid w:val="002543E2"/>
    <w:rsid w:val="0025481F"/>
    <w:rsid w:val="00254873"/>
    <w:rsid w:val="00255814"/>
    <w:rsid w:val="002558FE"/>
    <w:rsid w:val="002559D2"/>
    <w:rsid w:val="00255BE3"/>
    <w:rsid w:val="00255DE9"/>
    <w:rsid w:val="00255E01"/>
    <w:rsid w:val="0025713C"/>
    <w:rsid w:val="002572F5"/>
    <w:rsid w:val="00257FFE"/>
    <w:rsid w:val="002601E5"/>
    <w:rsid w:val="002603B4"/>
    <w:rsid w:val="00260563"/>
    <w:rsid w:val="00260937"/>
    <w:rsid w:val="002615C1"/>
    <w:rsid w:val="00261C0A"/>
    <w:rsid w:val="00262021"/>
    <w:rsid w:val="002624E3"/>
    <w:rsid w:val="0026261B"/>
    <w:rsid w:val="002629C0"/>
    <w:rsid w:val="002629D7"/>
    <w:rsid w:val="00262A27"/>
    <w:rsid w:val="002638D9"/>
    <w:rsid w:val="00263D9B"/>
    <w:rsid w:val="00264187"/>
    <w:rsid w:val="00264880"/>
    <w:rsid w:val="0026490D"/>
    <w:rsid w:val="00264929"/>
    <w:rsid w:val="00265382"/>
    <w:rsid w:val="0026543B"/>
    <w:rsid w:val="00265A1B"/>
    <w:rsid w:val="00265AC3"/>
    <w:rsid w:val="00267145"/>
    <w:rsid w:val="0026733E"/>
    <w:rsid w:val="002676BE"/>
    <w:rsid w:val="00267EC7"/>
    <w:rsid w:val="002700F1"/>
    <w:rsid w:val="0027088B"/>
    <w:rsid w:val="00270C9F"/>
    <w:rsid w:val="00270D82"/>
    <w:rsid w:val="002713B8"/>
    <w:rsid w:val="002714EB"/>
    <w:rsid w:val="00271D23"/>
    <w:rsid w:val="00272AB1"/>
    <w:rsid w:val="0027318B"/>
    <w:rsid w:val="0027337E"/>
    <w:rsid w:val="002734E1"/>
    <w:rsid w:val="00273DCF"/>
    <w:rsid w:val="0027408A"/>
    <w:rsid w:val="00274CCD"/>
    <w:rsid w:val="002751F8"/>
    <w:rsid w:val="002754BE"/>
    <w:rsid w:val="00276320"/>
    <w:rsid w:val="002769D8"/>
    <w:rsid w:val="00276BCF"/>
    <w:rsid w:val="00276CD4"/>
    <w:rsid w:val="00276DC2"/>
    <w:rsid w:val="00277551"/>
    <w:rsid w:val="002776C2"/>
    <w:rsid w:val="00277786"/>
    <w:rsid w:val="00277929"/>
    <w:rsid w:val="0028056D"/>
    <w:rsid w:val="00280AD6"/>
    <w:rsid w:val="002810AD"/>
    <w:rsid w:val="00281919"/>
    <w:rsid w:val="00281D6F"/>
    <w:rsid w:val="00281DCE"/>
    <w:rsid w:val="002822C4"/>
    <w:rsid w:val="00283614"/>
    <w:rsid w:val="002836AE"/>
    <w:rsid w:val="002836BB"/>
    <w:rsid w:val="00283A98"/>
    <w:rsid w:val="00283B71"/>
    <w:rsid w:val="00283D91"/>
    <w:rsid w:val="0028413D"/>
    <w:rsid w:val="0028429C"/>
    <w:rsid w:val="00284639"/>
    <w:rsid w:val="00284CF3"/>
    <w:rsid w:val="00285165"/>
    <w:rsid w:val="002859F0"/>
    <w:rsid w:val="00286D39"/>
    <w:rsid w:val="0028773B"/>
    <w:rsid w:val="00287A3F"/>
    <w:rsid w:val="00290B72"/>
    <w:rsid w:val="00291077"/>
    <w:rsid w:val="0029109C"/>
    <w:rsid w:val="00291727"/>
    <w:rsid w:val="00291790"/>
    <w:rsid w:val="002917E6"/>
    <w:rsid w:val="00291A2F"/>
    <w:rsid w:val="0029270D"/>
    <w:rsid w:val="00292779"/>
    <w:rsid w:val="00293235"/>
    <w:rsid w:val="002936DB"/>
    <w:rsid w:val="00293A15"/>
    <w:rsid w:val="00293ACF"/>
    <w:rsid w:val="00293C58"/>
    <w:rsid w:val="00293FE7"/>
    <w:rsid w:val="002945E4"/>
    <w:rsid w:val="00295486"/>
    <w:rsid w:val="0029554E"/>
    <w:rsid w:val="00295A30"/>
    <w:rsid w:val="00295B78"/>
    <w:rsid w:val="002960FD"/>
    <w:rsid w:val="002969AD"/>
    <w:rsid w:val="00296E33"/>
    <w:rsid w:val="00297194"/>
    <w:rsid w:val="00297878"/>
    <w:rsid w:val="00297981"/>
    <w:rsid w:val="00297BCA"/>
    <w:rsid w:val="00297C42"/>
    <w:rsid w:val="002A06A2"/>
    <w:rsid w:val="002A072F"/>
    <w:rsid w:val="002A0A93"/>
    <w:rsid w:val="002A0E3C"/>
    <w:rsid w:val="002A0E4C"/>
    <w:rsid w:val="002A0FF1"/>
    <w:rsid w:val="002A16C7"/>
    <w:rsid w:val="002A1C94"/>
    <w:rsid w:val="002A22B9"/>
    <w:rsid w:val="002A260A"/>
    <w:rsid w:val="002A2B2E"/>
    <w:rsid w:val="002A3A03"/>
    <w:rsid w:val="002A3CD5"/>
    <w:rsid w:val="002A3FCE"/>
    <w:rsid w:val="002A421A"/>
    <w:rsid w:val="002A523C"/>
    <w:rsid w:val="002A5678"/>
    <w:rsid w:val="002A63B3"/>
    <w:rsid w:val="002A6426"/>
    <w:rsid w:val="002A67D6"/>
    <w:rsid w:val="002A6C91"/>
    <w:rsid w:val="002A6E94"/>
    <w:rsid w:val="002A6F49"/>
    <w:rsid w:val="002A70C9"/>
    <w:rsid w:val="002A72C2"/>
    <w:rsid w:val="002B005C"/>
    <w:rsid w:val="002B0246"/>
    <w:rsid w:val="002B03AD"/>
    <w:rsid w:val="002B0EB5"/>
    <w:rsid w:val="002B0FD8"/>
    <w:rsid w:val="002B1497"/>
    <w:rsid w:val="002B2297"/>
    <w:rsid w:val="002B22BF"/>
    <w:rsid w:val="002B260A"/>
    <w:rsid w:val="002B2647"/>
    <w:rsid w:val="002B328A"/>
    <w:rsid w:val="002B368F"/>
    <w:rsid w:val="002B3715"/>
    <w:rsid w:val="002B3AC3"/>
    <w:rsid w:val="002B4317"/>
    <w:rsid w:val="002B4622"/>
    <w:rsid w:val="002B4B77"/>
    <w:rsid w:val="002B4E9B"/>
    <w:rsid w:val="002B4F5F"/>
    <w:rsid w:val="002B5696"/>
    <w:rsid w:val="002B6958"/>
    <w:rsid w:val="002B6A4E"/>
    <w:rsid w:val="002B7A08"/>
    <w:rsid w:val="002C012F"/>
    <w:rsid w:val="002C0530"/>
    <w:rsid w:val="002C0D0A"/>
    <w:rsid w:val="002C0E41"/>
    <w:rsid w:val="002C111F"/>
    <w:rsid w:val="002C180A"/>
    <w:rsid w:val="002C1913"/>
    <w:rsid w:val="002C1B06"/>
    <w:rsid w:val="002C2938"/>
    <w:rsid w:val="002C2965"/>
    <w:rsid w:val="002C2AF2"/>
    <w:rsid w:val="002C3B88"/>
    <w:rsid w:val="002C3DDC"/>
    <w:rsid w:val="002C43C1"/>
    <w:rsid w:val="002C48E8"/>
    <w:rsid w:val="002C4A86"/>
    <w:rsid w:val="002C57C4"/>
    <w:rsid w:val="002C5D43"/>
    <w:rsid w:val="002C67EA"/>
    <w:rsid w:val="002C7117"/>
    <w:rsid w:val="002D0426"/>
    <w:rsid w:val="002D0AD0"/>
    <w:rsid w:val="002D0BE9"/>
    <w:rsid w:val="002D0EE7"/>
    <w:rsid w:val="002D1094"/>
    <w:rsid w:val="002D1504"/>
    <w:rsid w:val="002D186D"/>
    <w:rsid w:val="002D218D"/>
    <w:rsid w:val="002D23C1"/>
    <w:rsid w:val="002D2794"/>
    <w:rsid w:val="002D2973"/>
    <w:rsid w:val="002D2D93"/>
    <w:rsid w:val="002D3159"/>
    <w:rsid w:val="002D3621"/>
    <w:rsid w:val="002D3B76"/>
    <w:rsid w:val="002D3E8E"/>
    <w:rsid w:val="002D447D"/>
    <w:rsid w:val="002D473C"/>
    <w:rsid w:val="002D4A75"/>
    <w:rsid w:val="002D516A"/>
    <w:rsid w:val="002D5279"/>
    <w:rsid w:val="002D57EE"/>
    <w:rsid w:val="002D5C80"/>
    <w:rsid w:val="002D5F17"/>
    <w:rsid w:val="002D5F65"/>
    <w:rsid w:val="002D6606"/>
    <w:rsid w:val="002D66BC"/>
    <w:rsid w:val="002D6EBD"/>
    <w:rsid w:val="002D6F93"/>
    <w:rsid w:val="002D74A8"/>
    <w:rsid w:val="002D781B"/>
    <w:rsid w:val="002D7D0A"/>
    <w:rsid w:val="002E0AB1"/>
    <w:rsid w:val="002E0FF4"/>
    <w:rsid w:val="002E1463"/>
    <w:rsid w:val="002E1F55"/>
    <w:rsid w:val="002E242E"/>
    <w:rsid w:val="002E2C37"/>
    <w:rsid w:val="002E34D2"/>
    <w:rsid w:val="002E36D2"/>
    <w:rsid w:val="002E3711"/>
    <w:rsid w:val="002E3DA8"/>
    <w:rsid w:val="002E3FA4"/>
    <w:rsid w:val="002E4B66"/>
    <w:rsid w:val="002E5176"/>
    <w:rsid w:val="002E5AA5"/>
    <w:rsid w:val="002E5AE0"/>
    <w:rsid w:val="002E5C8C"/>
    <w:rsid w:val="002E60FA"/>
    <w:rsid w:val="002E651B"/>
    <w:rsid w:val="002E6D1F"/>
    <w:rsid w:val="002E74E5"/>
    <w:rsid w:val="002E750D"/>
    <w:rsid w:val="002E78B2"/>
    <w:rsid w:val="002E7A71"/>
    <w:rsid w:val="002E7E87"/>
    <w:rsid w:val="002F0172"/>
    <w:rsid w:val="002F0173"/>
    <w:rsid w:val="002F04DD"/>
    <w:rsid w:val="002F0847"/>
    <w:rsid w:val="002F0D75"/>
    <w:rsid w:val="002F0D90"/>
    <w:rsid w:val="002F1035"/>
    <w:rsid w:val="002F13A0"/>
    <w:rsid w:val="002F1C07"/>
    <w:rsid w:val="002F24FE"/>
    <w:rsid w:val="002F282D"/>
    <w:rsid w:val="002F2DD6"/>
    <w:rsid w:val="002F30A8"/>
    <w:rsid w:val="002F312D"/>
    <w:rsid w:val="002F34E5"/>
    <w:rsid w:val="002F35AC"/>
    <w:rsid w:val="002F4574"/>
    <w:rsid w:val="002F4703"/>
    <w:rsid w:val="002F48C7"/>
    <w:rsid w:val="002F4BED"/>
    <w:rsid w:val="002F4FB6"/>
    <w:rsid w:val="002F5103"/>
    <w:rsid w:val="002F5153"/>
    <w:rsid w:val="002F520A"/>
    <w:rsid w:val="002F534A"/>
    <w:rsid w:val="002F542E"/>
    <w:rsid w:val="002F58A9"/>
    <w:rsid w:val="002F5A23"/>
    <w:rsid w:val="002F6C9A"/>
    <w:rsid w:val="002F6CA1"/>
    <w:rsid w:val="002F733B"/>
    <w:rsid w:val="002F7B6C"/>
    <w:rsid w:val="0030008E"/>
    <w:rsid w:val="003006F2"/>
    <w:rsid w:val="0030072D"/>
    <w:rsid w:val="00300773"/>
    <w:rsid w:val="00300F9B"/>
    <w:rsid w:val="00301804"/>
    <w:rsid w:val="003022E4"/>
    <w:rsid w:val="0030230F"/>
    <w:rsid w:val="003023A0"/>
    <w:rsid w:val="00302689"/>
    <w:rsid w:val="00302D7D"/>
    <w:rsid w:val="0030325E"/>
    <w:rsid w:val="003034BD"/>
    <w:rsid w:val="003034CC"/>
    <w:rsid w:val="0030454E"/>
    <w:rsid w:val="00304C55"/>
    <w:rsid w:val="0030509B"/>
    <w:rsid w:val="00305BB9"/>
    <w:rsid w:val="00305E8D"/>
    <w:rsid w:val="0030635D"/>
    <w:rsid w:val="003069D2"/>
    <w:rsid w:val="00306AD0"/>
    <w:rsid w:val="00306CAE"/>
    <w:rsid w:val="00306CED"/>
    <w:rsid w:val="00306F2D"/>
    <w:rsid w:val="00307005"/>
    <w:rsid w:val="00307050"/>
    <w:rsid w:val="0030729F"/>
    <w:rsid w:val="003074D6"/>
    <w:rsid w:val="003078C5"/>
    <w:rsid w:val="0031008F"/>
    <w:rsid w:val="003106D7"/>
    <w:rsid w:val="003107D6"/>
    <w:rsid w:val="00310BD5"/>
    <w:rsid w:val="00310F15"/>
    <w:rsid w:val="003119A3"/>
    <w:rsid w:val="00311B37"/>
    <w:rsid w:val="00311BEA"/>
    <w:rsid w:val="00311D0A"/>
    <w:rsid w:val="0031211F"/>
    <w:rsid w:val="0031260B"/>
    <w:rsid w:val="003126BB"/>
    <w:rsid w:val="003138F6"/>
    <w:rsid w:val="00314672"/>
    <w:rsid w:val="00314B39"/>
    <w:rsid w:val="00315425"/>
    <w:rsid w:val="003159F3"/>
    <w:rsid w:val="00315C57"/>
    <w:rsid w:val="00315C8B"/>
    <w:rsid w:val="00315D0C"/>
    <w:rsid w:val="00315EE4"/>
    <w:rsid w:val="003168F9"/>
    <w:rsid w:val="00316C39"/>
    <w:rsid w:val="00316FAB"/>
    <w:rsid w:val="0032055E"/>
    <w:rsid w:val="003207E4"/>
    <w:rsid w:val="003208AD"/>
    <w:rsid w:val="0032097D"/>
    <w:rsid w:val="00320E38"/>
    <w:rsid w:val="003213C8"/>
    <w:rsid w:val="0032223D"/>
    <w:rsid w:val="003225EE"/>
    <w:rsid w:val="00322943"/>
    <w:rsid w:val="0032321D"/>
    <w:rsid w:val="0032324A"/>
    <w:rsid w:val="003237FD"/>
    <w:rsid w:val="003240AA"/>
    <w:rsid w:val="003243DB"/>
    <w:rsid w:val="00325424"/>
    <w:rsid w:val="00325CE5"/>
    <w:rsid w:val="00325D7B"/>
    <w:rsid w:val="00325DE7"/>
    <w:rsid w:val="003264D8"/>
    <w:rsid w:val="00326DA0"/>
    <w:rsid w:val="00327195"/>
    <w:rsid w:val="00327397"/>
    <w:rsid w:val="003279D6"/>
    <w:rsid w:val="0033012E"/>
    <w:rsid w:val="0033017C"/>
    <w:rsid w:val="0033028B"/>
    <w:rsid w:val="003314D7"/>
    <w:rsid w:val="00331F41"/>
    <w:rsid w:val="003320F1"/>
    <w:rsid w:val="00332142"/>
    <w:rsid w:val="0033221C"/>
    <w:rsid w:val="00332275"/>
    <w:rsid w:val="003325E0"/>
    <w:rsid w:val="003326B8"/>
    <w:rsid w:val="00332C64"/>
    <w:rsid w:val="00332E43"/>
    <w:rsid w:val="00333B68"/>
    <w:rsid w:val="00334391"/>
    <w:rsid w:val="00334479"/>
    <w:rsid w:val="003345CD"/>
    <w:rsid w:val="00334C04"/>
    <w:rsid w:val="00334DAE"/>
    <w:rsid w:val="003351A8"/>
    <w:rsid w:val="00335AFC"/>
    <w:rsid w:val="00335EAB"/>
    <w:rsid w:val="00336508"/>
    <w:rsid w:val="0033667E"/>
    <w:rsid w:val="00336DD1"/>
    <w:rsid w:val="0033749F"/>
    <w:rsid w:val="0033776C"/>
    <w:rsid w:val="00337CE6"/>
    <w:rsid w:val="003402D8"/>
    <w:rsid w:val="00340566"/>
    <w:rsid w:val="00340771"/>
    <w:rsid w:val="0034098D"/>
    <w:rsid w:val="00340A70"/>
    <w:rsid w:val="00340B07"/>
    <w:rsid w:val="00340C74"/>
    <w:rsid w:val="00341547"/>
    <w:rsid w:val="00341628"/>
    <w:rsid w:val="00341C72"/>
    <w:rsid w:val="00341D9F"/>
    <w:rsid w:val="0034268F"/>
    <w:rsid w:val="00342D6B"/>
    <w:rsid w:val="003431CE"/>
    <w:rsid w:val="0034344C"/>
    <w:rsid w:val="00343627"/>
    <w:rsid w:val="00343EF7"/>
    <w:rsid w:val="00344446"/>
    <w:rsid w:val="00344743"/>
    <w:rsid w:val="00344A7D"/>
    <w:rsid w:val="00344DC0"/>
    <w:rsid w:val="00344F79"/>
    <w:rsid w:val="00345288"/>
    <w:rsid w:val="003458CF"/>
    <w:rsid w:val="00345C40"/>
    <w:rsid w:val="00346073"/>
    <w:rsid w:val="003462F0"/>
    <w:rsid w:val="003479C5"/>
    <w:rsid w:val="00350BFA"/>
    <w:rsid w:val="00350F3D"/>
    <w:rsid w:val="00350FC3"/>
    <w:rsid w:val="0035136C"/>
    <w:rsid w:val="00351927"/>
    <w:rsid w:val="00351D53"/>
    <w:rsid w:val="00352069"/>
    <w:rsid w:val="00352454"/>
    <w:rsid w:val="0035246B"/>
    <w:rsid w:val="00352591"/>
    <w:rsid w:val="00352723"/>
    <w:rsid w:val="0035307B"/>
    <w:rsid w:val="003531AA"/>
    <w:rsid w:val="003534EB"/>
    <w:rsid w:val="003538E1"/>
    <w:rsid w:val="0035445E"/>
    <w:rsid w:val="003546E2"/>
    <w:rsid w:val="003546F7"/>
    <w:rsid w:val="00354ABF"/>
    <w:rsid w:val="003555D3"/>
    <w:rsid w:val="003558E9"/>
    <w:rsid w:val="00355AF4"/>
    <w:rsid w:val="0035616A"/>
    <w:rsid w:val="00356661"/>
    <w:rsid w:val="0035766D"/>
    <w:rsid w:val="0035775B"/>
    <w:rsid w:val="003604FB"/>
    <w:rsid w:val="00360D91"/>
    <w:rsid w:val="0036142C"/>
    <w:rsid w:val="00361D4F"/>
    <w:rsid w:val="00362645"/>
    <w:rsid w:val="00362C20"/>
    <w:rsid w:val="003636B4"/>
    <w:rsid w:val="00363CA4"/>
    <w:rsid w:val="00363D31"/>
    <w:rsid w:val="00363DF1"/>
    <w:rsid w:val="0036477A"/>
    <w:rsid w:val="00364C93"/>
    <w:rsid w:val="0036517A"/>
    <w:rsid w:val="00365747"/>
    <w:rsid w:val="0036578E"/>
    <w:rsid w:val="0036596C"/>
    <w:rsid w:val="00365994"/>
    <w:rsid w:val="003659B1"/>
    <w:rsid w:val="00365A92"/>
    <w:rsid w:val="003663AF"/>
    <w:rsid w:val="00366ADB"/>
    <w:rsid w:val="00366FB3"/>
    <w:rsid w:val="00367012"/>
    <w:rsid w:val="00367786"/>
    <w:rsid w:val="003679FC"/>
    <w:rsid w:val="00367D6A"/>
    <w:rsid w:val="00370134"/>
    <w:rsid w:val="00370383"/>
    <w:rsid w:val="00370A30"/>
    <w:rsid w:val="00370A44"/>
    <w:rsid w:val="00370A8D"/>
    <w:rsid w:val="00371A61"/>
    <w:rsid w:val="003721C5"/>
    <w:rsid w:val="003725DC"/>
    <w:rsid w:val="00372F3E"/>
    <w:rsid w:val="003730F2"/>
    <w:rsid w:val="0037341B"/>
    <w:rsid w:val="00373547"/>
    <w:rsid w:val="00373BF8"/>
    <w:rsid w:val="003742DA"/>
    <w:rsid w:val="00374830"/>
    <w:rsid w:val="0037596F"/>
    <w:rsid w:val="00375EE6"/>
    <w:rsid w:val="00376290"/>
    <w:rsid w:val="003767B8"/>
    <w:rsid w:val="00377016"/>
    <w:rsid w:val="00377633"/>
    <w:rsid w:val="003800B0"/>
    <w:rsid w:val="0038023C"/>
    <w:rsid w:val="0038145D"/>
    <w:rsid w:val="003817D3"/>
    <w:rsid w:val="00381816"/>
    <w:rsid w:val="003818C0"/>
    <w:rsid w:val="00381943"/>
    <w:rsid w:val="00381CA5"/>
    <w:rsid w:val="00382027"/>
    <w:rsid w:val="0038347E"/>
    <w:rsid w:val="00383E78"/>
    <w:rsid w:val="003840A6"/>
    <w:rsid w:val="003850AF"/>
    <w:rsid w:val="00385578"/>
    <w:rsid w:val="0038587D"/>
    <w:rsid w:val="003858C9"/>
    <w:rsid w:val="00385AEC"/>
    <w:rsid w:val="00385C03"/>
    <w:rsid w:val="00385FCD"/>
    <w:rsid w:val="00386089"/>
    <w:rsid w:val="003861B3"/>
    <w:rsid w:val="00387213"/>
    <w:rsid w:val="00387240"/>
    <w:rsid w:val="0038738A"/>
    <w:rsid w:val="003873DB"/>
    <w:rsid w:val="0038766E"/>
    <w:rsid w:val="00387790"/>
    <w:rsid w:val="0038799A"/>
    <w:rsid w:val="0039076F"/>
    <w:rsid w:val="003909AB"/>
    <w:rsid w:val="00390ADF"/>
    <w:rsid w:val="0039175E"/>
    <w:rsid w:val="003918EE"/>
    <w:rsid w:val="00391ADF"/>
    <w:rsid w:val="00391BC7"/>
    <w:rsid w:val="00391CE6"/>
    <w:rsid w:val="00391EA3"/>
    <w:rsid w:val="00391F6D"/>
    <w:rsid w:val="00392905"/>
    <w:rsid w:val="00392975"/>
    <w:rsid w:val="00392B9E"/>
    <w:rsid w:val="0039320A"/>
    <w:rsid w:val="003935A9"/>
    <w:rsid w:val="003937D9"/>
    <w:rsid w:val="00393C17"/>
    <w:rsid w:val="00393EF8"/>
    <w:rsid w:val="0039455B"/>
    <w:rsid w:val="003948AF"/>
    <w:rsid w:val="0039498E"/>
    <w:rsid w:val="00394A2A"/>
    <w:rsid w:val="00394E07"/>
    <w:rsid w:val="00394E90"/>
    <w:rsid w:val="00394E91"/>
    <w:rsid w:val="003952D7"/>
    <w:rsid w:val="00395313"/>
    <w:rsid w:val="003959EE"/>
    <w:rsid w:val="00396632"/>
    <w:rsid w:val="00396B58"/>
    <w:rsid w:val="00396C46"/>
    <w:rsid w:val="00396EE3"/>
    <w:rsid w:val="00397032"/>
    <w:rsid w:val="0039709C"/>
    <w:rsid w:val="0039759A"/>
    <w:rsid w:val="00397B1D"/>
    <w:rsid w:val="003A0121"/>
    <w:rsid w:val="003A0148"/>
    <w:rsid w:val="003A0394"/>
    <w:rsid w:val="003A0931"/>
    <w:rsid w:val="003A1223"/>
    <w:rsid w:val="003A18CE"/>
    <w:rsid w:val="003A2B0F"/>
    <w:rsid w:val="003A2B8F"/>
    <w:rsid w:val="003A2E77"/>
    <w:rsid w:val="003A3BEA"/>
    <w:rsid w:val="003A3FA8"/>
    <w:rsid w:val="003A41C3"/>
    <w:rsid w:val="003A5284"/>
    <w:rsid w:val="003A5692"/>
    <w:rsid w:val="003A5737"/>
    <w:rsid w:val="003A5766"/>
    <w:rsid w:val="003A58F7"/>
    <w:rsid w:val="003A5B7E"/>
    <w:rsid w:val="003A5CE9"/>
    <w:rsid w:val="003A5D79"/>
    <w:rsid w:val="003A5E86"/>
    <w:rsid w:val="003A6569"/>
    <w:rsid w:val="003A6B09"/>
    <w:rsid w:val="003A7530"/>
    <w:rsid w:val="003B002F"/>
    <w:rsid w:val="003B031F"/>
    <w:rsid w:val="003B0365"/>
    <w:rsid w:val="003B0601"/>
    <w:rsid w:val="003B111A"/>
    <w:rsid w:val="003B14BC"/>
    <w:rsid w:val="003B1E8A"/>
    <w:rsid w:val="003B1F68"/>
    <w:rsid w:val="003B21AC"/>
    <w:rsid w:val="003B27C6"/>
    <w:rsid w:val="003B2E62"/>
    <w:rsid w:val="003B2F13"/>
    <w:rsid w:val="003B34E0"/>
    <w:rsid w:val="003B3786"/>
    <w:rsid w:val="003B3992"/>
    <w:rsid w:val="003B4049"/>
    <w:rsid w:val="003B40B1"/>
    <w:rsid w:val="003B4224"/>
    <w:rsid w:val="003B4AC3"/>
    <w:rsid w:val="003B4EE3"/>
    <w:rsid w:val="003B562D"/>
    <w:rsid w:val="003B5732"/>
    <w:rsid w:val="003B5893"/>
    <w:rsid w:val="003B5A5A"/>
    <w:rsid w:val="003B5AC5"/>
    <w:rsid w:val="003B6821"/>
    <w:rsid w:val="003B6899"/>
    <w:rsid w:val="003B691D"/>
    <w:rsid w:val="003B7284"/>
    <w:rsid w:val="003C04B2"/>
    <w:rsid w:val="003C0533"/>
    <w:rsid w:val="003C0601"/>
    <w:rsid w:val="003C100F"/>
    <w:rsid w:val="003C10C1"/>
    <w:rsid w:val="003C1CEF"/>
    <w:rsid w:val="003C2022"/>
    <w:rsid w:val="003C2984"/>
    <w:rsid w:val="003C2DC5"/>
    <w:rsid w:val="003C2E80"/>
    <w:rsid w:val="003C2E85"/>
    <w:rsid w:val="003C347A"/>
    <w:rsid w:val="003C34CA"/>
    <w:rsid w:val="003C3BFE"/>
    <w:rsid w:val="003C4608"/>
    <w:rsid w:val="003C48AB"/>
    <w:rsid w:val="003C54E7"/>
    <w:rsid w:val="003C5578"/>
    <w:rsid w:val="003C5B31"/>
    <w:rsid w:val="003C5CFF"/>
    <w:rsid w:val="003C5D77"/>
    <w:rsid w:val="003C5E3F"/>
    <w:rsid w:val="003C6356"/>
    <w:rsid w:val="003C6405"/>
    <w:rsid w:val="003C6FBD"/>
    <w:rsid w:val="003C7068"/>
    <w:rsid w:val="003C75B5"/>
    <w:rsid w:val="003C7CE1"/>
    <w:rsid w:val="003C7CE7"/>
    <w:rsid w:val="003D09FB"/>
    <w:rsid w:val="003D0A4E"/>
    <w:rsid w:val="003D117E"/>
    <w:rsid w:val="003D12FF"/>
    <w:rsid w:val="003D1A86"/>
    <w:rsid w:val="003D1CE6"/>
    <w:rsid w:val="003D1E35"/>
    <w:rsid w:val="003D218C"/>
    <w:rsid w:val="003D2826"/>
    <w:rsid w:val="003D3352"/>
    <w:rsid w:val="003D35C4"/>
    <w:rsid w:val="003D43ED"/>
    <w:rsid w:val="003D463F"/>
    <w:rsid w:val="003D472A"/>
    <w:rsid w:val="003D4F0B"/>
    <w:rsid w:val="003D4F76"/>
    <w:rsid w:val="003D5167"/>
    <w:rsid w:val="003D536B"/>
    <w:rsid w:val="003D5981"/>
    <w:rsid w:val="003D5B5E"/>
    <w:rsid w:val="003D6034"/>
    <w:rsid w:val="003D613F"/>
    <w:rsid w:val="003D647F"/>
    <w:rsid w:val="003D65A8"/>
    <w:rsid w:val="003D6802"/>
    <w:rsid w:val="003D6852"/>
    <w:rsid w:val="003D6CE1"/>
    <w:rsid w:val="003D70D1"/>
    <w:rsid w:val="003D727C"/>
    <w:rsid w:val="003D72E2"/>
    <w:rsid w:val="003E03EB"/>
    <w:rsid w:val="003E04F5"/>
    <w:rsid w:val="003E0584"/>
    <w:rsid w:val="003E13B7"/>
    <w:rsid w:val="003E14D2"/>
    <w:rsid w:val="003E1BFD"/>
    <w:rsid w:val="003E2198"/>
    <w:rsid w:val="003E2756"/>
    <w:rsid w:val="003E2C5B"/>
    <w:rsid w:val="003E2CC1"/>
    <w:rsid w:val="003E2F9E"/>
    <w:rsid w:val="003E30D4"/>
    <w:rsid w:val="003E3398"/>
    <w:rsid w:val="003E3477"/>
    <w:rsid w:val="003E3656"/>
    <w:rsid w:val="003E36A6"/>
    <w:rsid w:val="003E41E9"/>
    <w:rsid w:val="003E4465"/>
    <w:rsid w:val="003E4749"/>
    <w:rsid w:val="003E4A0A"/>
    <w:rsid w:val="003E5867"/>
    <w:rsid w:val="003E615D"/>
    <w:rsid w:val="003E6DB4"/>
    <w:rsid w:val="003E75C1"/>
    <w:rsid w:val="003E773E"/>
    <w:rsid w:val="003E7B25"/>
    <w:rsid w:val="003E7C06"/>
    <w:rsid w:val="003F0C93"/>
    <w:rsid w:val="003F0EDF"/>
    <w:rsid w:val="003F1413"/>
    <w:rsid w:val="003F1D4E"/>
    <w:rsid w:val="003F23EA"/>
    <w:rsid w:val="003F3810"/>
    <w:rsid w:val="003F3C66"/>
    <w:rsid w:val="003F3DBF"/>
    <w:rsid w:val="003F4AD4"/>
    <w:rsid w:val="003F51C1"/>
    <w:rsid w:val="003F51F6"/>
    <w:rsid w:val="003F520B"/>
    <w:rsid w:val="003F5719"/>
    <w:rsid w:val="003F5AA1"/>
    <w:rsid w:val="003F6066"/>
    <w:rsid w:val="003F6308"/>
    <w:rsid w:val="003F690E"/>
    <w:rsid w:val="003F6923"/>
    <w:rsid w:val="003F6EA5"/>
    <w:rsid w:val="003F7874"/>
    <w:rsid w:val="003F7A91"/>
    <w:rsid w:val="003F7ACC"/>
    <w:rsid w:val="003F7D04"/>
    <w:rsid w:val="003F7E54"/>
    <w:rsid w:val="004001A4"/>
    <w:rsid w:val="00400224"/>
    <w:rsid w:val="00400B10"/>
    <w:rsid w:val="00400BCC"/>
    <w:rsid w:val="0040125B"/>
    <w:rsid w:val="00401475"/>
    <w:rsid w:val="00401879"/>
    <w:rsid w:val="004018CB"/>
    <w:rsid w:val="00401CF3"/>
    <w:rsid w:val="0040237B"/>
    <w:rsid w:val="0040260E"/>
    <w:rsid w:val="00403361"/>
    <w:rsid w:val="00403519"/>
    <w:rsid w:val="00403600"/>
    <w:rsid w:val="00403820"/>
    <w:rsid w:val="00404158"/>
    <w:rsid w:val="0040450D"/>
    <w:rsid w:val="00405911"/>
    <w:rsid w:val="00405D1E"/>
    <w:rsid w:val="00405D66"/>
    <w:rsid w:val="004066E0"/>
    <w:rsid w:val="00406959"/>
    <w:rsid w:val="00406CA9"/>
    <w:rsid w:val="004073A6"/>
    <w:rsid w:val="0040751E"/>
    <w:rsid w:val="00407709"/>
    <w:rsid w:val="0040794C"/>
    <w:rsid w:val="00407E2E"/>
    <w:rsid w:val="00407F46"/>
    <w:rsid w:val="0041012A"/>
    <w:rsid w:val="00410528"/>
    <w:rsid w:val="004105D6"/>
    <w:rsid w:val="0041062C"/>
    <w:rsid w:val="0041078A"/>
    <w:rsid w:val="00411204"/>
    <w:rsid w:val="00411A57"/>
    <w:rsid w:val="00411DA8"/>
    <w:rsid w:val="00411FE1"/>
    <w:rsid w:val="00412242"/>
    <w:rsid w:val="00412270"/>
    <w:rsid w:val="0041282A"/>
    <w:rsid w:val="0041287C"/>
    <w:rsid w:val="00412CA5"/>
    <w:rsid w:val="00412EC0"/>
    <w:rsid w:val="00413C57"/>
    <w:rsid w:val="00413CD2"/>
    <w:rsid w:val="00413F90"/>
    <w:rsid w:val="004147BD"/>
    <w:rsid w:val="0041493B"/>
    <w:rsid w:val="00414ECA"/>
    <w:rsid w:val="00414FDF"/>
    <w:rsid w:val="0041549F"/>
    <w:rsid w:val="00415565"/>
    <w:rsid w:val="004159C8"/>
    <w:rsid w:val="004161F4"/>
    <w:rsid w:val="00416642"/>
    <w:rsid w:val="004168C4"/>
    <w:rsid w:val="00416CE4"/>
    <w:rsid w:val="00416D73"/>
    <w:rsid w:val="0041718B"/>
    <w:rsid w:val="004174BD"/>
    <w:rsid w:val="004175CA"/>
    <w:rsid w:val="004179B4"/>
    <w:rsid w:val="00417A14"/>
    <w:rsid w:val="004202FC"/>
    <w:rsid w:val="004204E3"/>
    <w:rsid w:val="00421225"/>
    <w:rsid w:val="00421BE0"/>
    <w:rsid w:val="00421EC5"/>
    <w:rsid w:val="004221A8"/>
    <w:rsid w:val="004225F9"/>
    <w:rsid w:val="00422718"/>
    <w:rsid w:val="00422876"/>
    <w:rsid w:val="00422BF8"/>
    <w:rsid w:val="00422EC6"/>
    <w:rsid w:val="00422FA6"/>
    <w:rsid w:val="00423088"/>
    <w:rsid w:val="00423158"/>
    <w:rsid w:val="00423B92"/>
    <w:rsid w:val="00423EE8"/>
    <w:rsid w:val="00423F3D"/>
    <w:rsid w:val="00424045"/>
    <w:rsid w:val="0042410E"/>
    <w:rsid w:val="00424A53"/>
    <w:rsid w:val="004252C0"/>
    <w:rsid w:val="00425507"/>
    <w:rsid w:val="00425775"/>
    <w:rsid w:val="00425973"/>
    <w:rsid w:val="00426364"/>
    <w:rsid w:val="00426630"/>
    <w:rsid w:val="00426AE8"/>
    <w:rsid w:val="004276E1"/>
    <w:rsid w:val="0042778E"/>
    <w:rsid w:val="0043069B"/>
    <w:rsid w:val="004308E8"/>
    <w:rsid w:val="00430A0F"/>
    <w:rsid w:val="00430C88"/>
    <w:rsid w:val="00430CFB"/>
    <w:rsid w:val="0043181A"/>
    <w:rsid w:val="00431B89"/>
    <w:rsid w:val="004323CC"/>
    <w:rsid w:val="0043267A"/>
    <w:rsid w:val="00432BFB"/>
    <w:rsid w:val="00432F0C"/>
    <w:rsid w:val="00433CDD"/>
    <w:rsid w:val="00433F69"/>
    <w:rsid w:val="004343F0"/>
    <w:rsid w:val="00434706"/>
    <w:rsid w:val="004349FB"/>
    <w:rsid w:val="00434C84"/>
    <w:rsid w:val="00434E5D"/>
    <w:rsid w:val="00435C2A"/>
    <w:rsid w:val="00435F11"/>
    <w:rsid w:val="004366EC"/>
    <w:rsid w:val="00436DCC"/>
    <w:rsid w:val="0043708E"/>
    <w:rsid w:val="00437243"/>
    <w:rsid w:val="0043746E"/>
    <w:rsid w:val="004379AA"/>
    <w:rsid w:val="0044112B"/>
    <w:rsid w:val="004412E5"/>
    <w:rsid w:val="00441B06"/>
    <w:rsid w:val="00441DC1"/>
    <w:rsid w:val="00441F7E"/>
    <w:rsid w:val="004421E5"/>
    <w:rsid w:val="00442EAD"/>
    <w:rsid w:val="004431B0"/>
    <w:rsid w:val="00444275"/>
    <w:rsid w:val="00444293"/>
    <w:rsid w:val="0044503D"/>
    <w:rsid w:val="0044564C"/>
    <w:rsid w:val="0044589E"/>
    <w:rsid w:val="004459FC"/>
    <w:rsid w:val="00445DD2"/>
    <w:rsid w:val="00445F52"/>
    <w:rsid w:val="004464BE"/>
    <w:rsid w:val="004465AE"/>
    <w:rsid w:val="00446A16"/>
    <w:rsid w:val="00446F27"/>
    <w:rsid w:val="00447E0E"/>
    <w:rsid w:val="004503CD"/>
    <w:rsid w:val="00450A7D"/>
    <w:rsid w:val="00450D3D"/>
    <w:rsid w:val="00451789"/>
    <w:rsid w:val="00451E83"/>
    <w:rsid w:val="00452105"/>
    <w:rsid w:val="00452300"/>
    <w:rsid w:val="004526C2"/>
    <w:rsid w:val="00452D83"/>
    <w:rsid w:val="00453231"/>
    <w:rsid w:val="0045333C"/>
    <w:rsid w:val="00453541"/>
    <w:rsid w:val="00453898"/>
    <w:rsid w:val="004538F0"/>
    <w:rsid w:val="00453E7F"/>
    <w:rsid w:val="004555E6"/>
    <w:rsid w:val="00455B07"/>
    <w:rsid w:val="00455B94"/>
    <w:rsid w:val="004561DE"/>
    <w:rsid w:val="0045675F"/>
    <w:rsid w:val="004569C2"/>
    <w:rsid w:val="00457494"/>
    <w:rsid w:val="00457F1F"/>
    <w:rsid w:val="0046038D"/>
    <w:rsid w:val="00460696"/>
    <w:rsid w:val="004607EC"/>
    <w:rsid w:val="004612BF"/>
    <w:rsid w:val="004618D1"/>
    <w:rsid w:val="00461903"/>
    <w:rsid w:val="00461A02"/>
    <w:rsid w:val="00461C12"/>
    <w:rsid w:val="0046225D"/>
    <w:rsid w:val="004622BA"/>
    <w:rsid w:val="00462675"/>
    <w:rsid w:val="004628F0"/>
    <w:rsid w:val="00462DC8"/>
    <w:rsid w:val="00462ED3"/>
    <w:rsid w:val="00463068"/>
    <w:rsid w:val="0046365A"/>
    <w:rsid w:val="004636A0"/>
    <w:rsid w:val="00463BC0"/>
    <w:rsid w:val="00463ED5"/>
    <w:rsid w:val="00463F6E"/>
    <w:rsid w:val="004653CA"/>
    <w:rsid w:val="004655C0"/>
    <w:rsid w:val="00465FFC"/>
    <w:rsid w:val="004669EE"/>
    <w:rsid w:val="00467016"/>
    <w:rsid w:val="004670F8"/>
    <w:rsid w:val="004673F4"/>
    <w:rsid w:val="00467709"/>
    <w:rsid w:val="004677A8"/>
    <w:rsid w:val="00467E3A"/>
    <w:rsid w:val="00470047"/>
    <w:rsid w:val="00470244"/>
    <w:rsid w:val="00470492"/>
    <w:rsid w:val="004712D6"/>
    <w:rsid w:val="004715AD"/>
    <w:rsid w:val="00471EBF"/>
    <w:rsid w:val="0047241D"/>
    <w:rsid w:val="00472C8A"/>
    <w:rsid w:val="00472CE7"/>
    <w:rsid w:val="00472D97"/>
    <w:rsid w:val="00473037"/>
    <w:rsid w:val="00473158"/>
    <w:rsid w:val="004734D5"/>
    <w:rsid w:val="00473BCD"/>
    <w:rsid w:val="00474096"/>
    <w:rsid w:val="0047476D"/>
    <w:rsid w:val="00474848"/>
    <w:rsid w:val="00474A93"/>
    <w:rsid w:val="00474BB1"/>
    <w:rsid w:val="00474E51"/>
    <w:rsid w:val="00474FA7"/>
    <w:rsid w:val="004756F5"/>
    <w:rsid w:val="004758F7"/>
    <w:rsid w:val="00476AC5"/>
    <w:rsid w:val="00477605"/>
    <w:rsid w:val="004776BF"/>
    <w:rsid w:val="0047791B"/>
    <w:rsid w:val="004802E5"/>
    <w:rsid w:val="004806C9"/>
    <w:rsid w:val="00480D15"/>
    <w:rsid w:val="00480F62"/>
    <w:rsid w:val="00481189"/>
    <w:rsid w:val="004818A9"/>
    <w:rsid w:val="00481A7F"/>
    <w:rsid w:val="0048217C"/>
    <w:rsid w:val="00482243"/>
    <w:rsid w:val="00482739"/>
    <w:rsid w:val="00482767"/>
    <w:rsid w:val="00482959"/>
    <w:rsid w:val="0048296E"/>
    <w:rsid w:val="00482AB8"/>
    <w:rsid w:val="00482B5A"/>
    <w:rsid w:val="00482E84"/>
    <w:rsid w:val="00482EE1"/>
    <w:rsid w:val="004830BB"/>
    <w:rsid w:val="00483535"/>
    <w:rsid w:val="004836AA"/>
    <w:rsid w:val="004836D9"/>
    <w:rsid w:val="004837A1"/>
    <w:rsid w:val="004839BE"/>
    <w:rsid w:val="00483BEF"/>
    <w:rsid w:val="00483C2A"/>
    <w:rsid w:val="00484977"/>
    <w:rsid w:val="00484AC2"/>
    <w:rsid w:val="00484D61"/>
    <w:rsid w:val="004851E9"/>
    <w:rsid w:val="0048525F"/>
    <w:rsid w:val="00485759"/>
    <w:rsid w:val="00485D5B"/>
    <w:rsid w:val="00485E63"/>
    <w:rsid w:val="00486949"/>
    <w:rsid w:val="0048755B"/>
    <w:rsid w:val="004877AC"/>
    <w:rsid w:val="00487833"/>
    <w:rsid w:val="0048794D"/>
    <w:rsid w:val="00490904"/>
    <w:rsid w:val="00490B2F"/>
    <w:rsid w:val="00490C83"/>
    <w:rsid w:val="00492D88"/>
    <w:rsid w:val="004933EB"/>
    <w:rsid w:val="00493677"/>
    <w:rsid w:val="004937FB"/>
    <w:rsid w:val="00493F0F"/>
    <w:rsid w:val="00494971"/>
    <w:rsid w:val="004957E4"/>
    <w:rsid w:val="0049623C"/>
    <w:rsid w:val="00497139"/>
    <w:rsid w:val="004971D0"/>
    <w:rsid w:val="00497C23"/>
    <w:rsid w:val="004A045A"/>
    <w:rsid w:val="004A0BCF"/>
    <w:rsid w:val="004A0D75"/>
    <w:rsid w:val="004A0FED"/>
    <w:rsid w:val="004A16E1"/>
    <w:rsid w:val="004A1884"/>
    <w:rsid w:val="004A1D2C"/>
    <w:rsid w:val="004A27B9"/>
    <w:rsid w:val="004A2C31"/>
    <w:rsid w:val="004A2F81"/>
    <w:rsid w:val="004A302F"/>
    <w:rsid w:val="004A361A"/>
    <w:rsid w:val="004A38E1"/>
    <w:rsid w:val="004A3D94"/>
    <w:rsid w:val="004A4068"/>
    <w:rsid w:val="004A4D95"/>
    <w:rsid w:val="004A4F64"/>
    <w:rsid w:val="004A5677"/>
    <w:rsid w:val="004A5A3F"/>
    <w:rsid w:val="004A5A43"/>
    <w:rsid w:val="004A64EC"/>
    <w:rsid w:val="004A692D"/>
    <w:rsid w:val="004A7036"/>
    <w:rsid w:val="004A78BD"/>
    <w:rsid w:val="004A798F"/>
    <w:rsid w:val="004A79C3"/>
    <w:rsid w:val="004A7B0F"/>
    <w:rsid w:val="004A7C3A"/>
    <w:rsid w:val="004A7D3D"/>
    <w:rsid w:val="004B0710"/>
    <w:rsid w:val="004B07A1"/>
    <w:rsid w:val="004B0A31"/>
    <w:rsid w:val="004B0DE4"/>
    <w:rsid w:val="004B141F"/>
    <w:rsid w:val="004B16C1"/>
    <w:rsid w:val="004B17F5"/>
    <w:rsid w:val="004B1D59"/>
    <w:rsid w:val="004B2804"/>
    <w:rsid w:val="004B2917"/>
    <w:rsid w:val="004B2D40"/>
    <w:rsid w:val="004B2D6A"/>
    <w:rsid w:val="004B33A1"/>
    <w:rsid w:val="004B346B"/>
    <w:rsid w:val="004B3651"/>
    <w:rsid w:val="004B4378"/>
    <w:rsid w:val="004B4658"/>
    <w:rsid w:val="004B5D98"/>
    <w:rsid w:val="004B5E1E"/>
    <w:rsid w:val="004B5E9D"/>
    <w:rsid w:val="004B6A20"/>
    <w:rsid w:val="004B6D26"/>
    <w:rsid w:val="004B6DB1"/>
    <w:rsid w:val="004B6F56"/>
    <w:rsid w:val="004B7042"/>
    <w:rsid w:val="004B71F1"/>
    <w:rsid w:val="004B7E34"/>
    <w:rsid w:val="004B7E70"/>
    <w:rsid w:val="004C020B"/>
    <w:rsid w:val="004C05F2"/>
    <w:rsid w:val="004C0732"/>
    <w:rsid w:val="004C0AA4"/>
    <w:rsid w:val="004C0B88"/>
    <w:rsid w:val="004C0D13"/>
    <w:rsid w:val="004C10BE"/>
    <w:rsid w:val="004C13CB"/>
    <w:rsid w:val="004C1519"/>
    <w:rsid w:val="004C1B3A"/>
    <w:rsid w:val="004C1E6B"/>
    <w:rsid w:val="004C2062"/>
    <w:rsid w:val="004C435E"/>
    <w:rsid w:val="004C5235"/>
    <w:rsid w:val="004C58D7"/>
    <w:rsid w:val="004C6638"/>
    <w:rsid w:val="004C6B10"/>
    <w:rsid w:val="004C6BFD"/>
    <w:rsid w:val="004C7181"/>
    <w:rsid w:val="004C751E"/>
    <w:rsid w:val="004C7707"/>
    <w:rsid w:val="004D0368"/>
    <w:rsid w:val="004D0986"/>
    <w:rsid w:val="004D0F6E"/>
    <w:rsid w:val="004D1185"/>
    <w:rsid w:val="004D11B0"/>
    <w:rsid w:val="004D141D"/>
    <w:rsid w:val="004D1C9F"/>
    <w:rsid w:val="004D23B9"/>
    <w:rsid w:val="004D23BE"/>
    <w:rsid w:val="004D248D"/>
    <w:rsid w:val="004D24FE"/>
    <w:rsid w:val="004D30E8"/>
    <w:rsid w:val="004D35B1"/>
    <w:rsid w:val="004D3C9C"/>
    <w:rsid w:val="004D43F7"/>
    <w:rsid w:val="004D49A3"/>
    <w:rsid w:val="004D5440"/>
    <w:rsid w:val="004D5C73"/>
    <w:rsid w:val="004D6605"/>
    <w:rsid w:val="004D75E9"/>
    <w:rsid w:val="004D7784"/>
    <w:rsid w:val="004E02C8"/>
    <w:rsid w:val="004E0DD5"/>
    <w:rsid w:val="004E102E"/>
    <w:rsid w:val="004E1D57"/>
    <w:rsid w:val="004E1E13"/>
    <w:rsid w:val="004E22A6"/>
    <w:rsid w:val="004E2354"/>
    <w:rsid w:val="004E2953"/>
    <w:rsid w:val="004E3D19"/>
    <w:rsid w:val="004E4092"/>
    <w:rsid w:val="004E4310"/>
    <w:rsid w:val="004E43D9"/>
    <w:rsid w:val="004E457F"/>
    <w:rsid w:val="004E48C5"/>
    <w:rsid w:val="004E4D15"/>
    <w:rsid w:val="004E5535"/>
    <w:rsid w:val="004E55A6"/>
    <w:rsid w:val="004E593D"/>
    <w:rsid w:val="004E5A66"/>
    <w:rsid w:val="004E5C1F"/>
    <w:rsid w:val="004E620A"/>
    <w:rsid w:val="004E6221"/>
    <w:rsid w:val="004E664A"/>
    <w:rsid w:val="004E7383"/>
    <w:rsid w:val="004E76AF"/>
    <w:rsid w:val="004E7D27"/>
    <w:rsid w:val="004E7DA0"/>
    <w:rsid w:val="004F0314"/>
    <w:rsid w:val="004F0CA1"/>
    <w:rsid w:val="004F0D3A"/>
    <w:rsid w:val="004F0EB4"/>
    <w:rsid w:val="004F1033"/>
    <w:rsid w:val="004F188D"/>
    <w:rsid w:val="004F1F2E"/>
    <w:rsid w:val="004F2609"/>
    <w:rsid w:val="004F2D8A"/>
    <w:rsid w:val="004F2DF7"/>
    <w:rsid w:val="004F2E29"/>
    <w:rsid w:val="004F2E6B"/>
    <w:rsid w:val="004F3327"/>
    <w:rsid w:val="004F3742"/>
    <w:rsid w:val="004F3B13"/>
    <w:rsid w:val="004F3E29"/>
    <w:rsid w:val="004F3ED5"/>
    <w:rsid w:val="004F4302"/>
    <w:rsid w:val="004F440F"/>
    <w:rsid w:val="004F4769"/>
    <w:rsid w:val="004F4901"/>
    <w:rsid w:val="004F4B16"/>
    <w:rsid w:val="004F4C8D"/>
    <w:rsid w:val="004F4F2E"/>
    <w:rsid w:val="004F54FC"/>
    <w:rsid w:val="004F5B3C"/>
    <w:rsid w:val="004F6826"/>
    <w:rsid w:val="004F6844"/>
    <w:rsid w:val="004F698B"/>
    <w:rsid w:val="004F6C30"/>
    <w:rsid w:val="004F6C76"/>
    <w:rsid w:val="004F6C9B"/>
    <w:rsid w:val="004F6D8C"/>
    <w:rsid w:val="004F7983"/>
    <w:rsid w:val="004F7A38"/>
    <w:rsid w:val="004F7CB8"/>
    <w:rsid w:val="004F7D43"/>
    <w:rsid w:val="005005E0"/>
    <w:rsid w:val="00500790"/>
    <w:rsid w:val="005013AD"/>
    <w:rsid w:val="005013B3"/>
    <w:rsid w:val="00501557"/>
    <w:rsid w:val="005018A0"/>
    <w:rsid w:val="00502BB0"/>
    <w:rsid w:val="00503596"/>
    <w:rsid w:val="0050360F"/>
    <w:rsid w:val="005049C4"/>
    <w:rsid w:val="00505236"/>
    <w:rsid w:val="005054DD"/>
    <w:rsid w:val="005054FF"/>
    <w:rsid w:val="00505E09"/>
    <w:rsid w:val="005062D9"/>
    <w:rsid w:val="00506AD3"/>
    <w:rsid w:val="00506C82"/>
    <w:rsid w:val="00507398"/>
    <w:rsid w:val="00507BA7"/>
    <w:rsid w:val="00507BF6"/>
    <w:rsid w:val="0051002F"/>
    <w:rsid w:val="005104B0"/>
    <w:rsid w:val="00511057"/>
    <w:rsid w:val="0051147A"/>
    <w:rsid w:val="00511E30"/>
    <w:rsid w:val="005120CD"/>
    <w:rsid w:val="005123B2"/>
    <w:rsid w:val="00512C97"/>
    <w:rsid w:val="00513083"/>
    <w:rsid w:val="005133A2"/>
    <w:rsid w:val="00513550"/>
    <w:rsid w:val="00513D9F"/>
    <w:rsid w:val="00514507"/>
    <w:rsid w:val="00514A8C"/>
    <w:rsid w:val="00514D35"/>
    <w:rsid w:val="00514E21"/>
    <w:rsid w:val="005155BF"/>
    <w:rsid w:val="00515892"/>
    <w:rsid w:val="00515A67"/>
    <w:rsid w:val="00516179"/>
    <w:rsid w:val="00516B37"/>
    <w:rsid w:val="00516CFE"/>
    <w:rsid w:val="005177F0"/>
    <w:rsid w:val="00517860"/>
    <w:rsid w:val="00517A30"/>
    <w:rsid w:val="00517E79"/>
    <w:rsid w:val="005201C0"/>
    <w:rsid w:val="00520257"/>
    <w:rsid w:val="005205E7"/>
    <w:rsid w:val="005206F5"/>
    <w:rsid w:val="005207E2"/>
    <w:rsid w:val="005209E1"/>
    <w:rsid w:val="00520E97"/>
    <w:rsid w:val="00521495"/>
    <w:rsid w:val="00521739"/>
    <w:rsid w:val="0052184A"/>
    <w:rsid w:val="00521902"/>
    <w:rsid w:val="005222C2"/>
    <w:rsid w:val="005226F7"/>
    <w:rsid w:val="00522BE2"/>
    <w:rsid w:val="00522DF8"/>
    <w:rsid w:val="00523213"/>
    <w:rsid w:val="0052358D"/>
    <w:rsid w:val="00523770"/>
    <w:rsid w:val="005240B1"/>
    <w:rsid w:val="00524951"/>
    <w:rsid w:val="00524D50"/>
    <w:rsid w:val="005252B9"/>
    <w:rsid w:val="00525393"/>
    <w:rsid w:val="005253FB"/>
    <w:rsid w:val="0052563F"/>
    <w:rsid w:val="0052590E"/>
    <w:rsid w:val="00525AAE"/>
    <w:rsid w:val="0052603F"/>
    <w:rsid w:val="0052617C"/>
    <w:rsid w:val="00526EF1"/>
    <w:rsid w:val="005272E8"/>
    <w:rsid w:val="00527F94"/>
    <w:rsid w:val="00530061"/>
    <w:rsid w:val="0053006D"/>
    <w:rsid w:val="00530446"/>
    <w:rsid w:val="005309AB"/>
    <w:rsid w:val="00530DF4"/>
    <w:rsid w:val="0053108C"/>
    <w:rsid w:val="00531319"/>
    <w:rsid w:val="00531640"/>
    <w:rsid w:val="00531CE5"/>
    <w:rsid w:val="00531F97"/>
    <w:rsid w:val="00533409"/>
    <w:rsid w:val="0053354F"/>
    <w:rsid w:val="005336AD"/>
    <w:rsid w:val="005336BD"/>
    <w:rsid w:val="00534064"/>
    <w:rsid w:val="0053489D"/>
    <w:rsid w:val="005348B6"/>
    <w:rsid w:val="00534A31"/>
    <w:rsid w:val="0053500B"/>
    <w:rsid w:val="0053508F"/>
    <w:rsid w:val="005352C9"/>
    <w:rsid w:val="00535DD4"/>
    <w:rsid w:val="005360B4"/>
    <w:rsid w:val="005369D1"/>
    <w:rsid w:val="0053734C"/>
    <w:rsid w:val="0054016A"/>
    <w:rsid w:val="00540665"/>
    <w:rsid w:val="0054071F"/>
    <w:rsid w:val="0054122C"/>
    <w:rsid w:val="00541343"/>
    <w:rsid w:val="00541366"/>
    <w:rsid w:val="005415A7"/>
    <w:rsid w:val="00541703"/>
    <w:rsid w:val="00541CF8"/>
    <w:rsid w:val="005422F8"/>
    <w:rsid w:val="005427C1"/>
    <w:rsid w:val="0054283F"/>
    <w:rsid w:val="00542DDA"/>
    <w:rsid w:val="005431E6"/>
    <w:rsid w:val="005435E4"/>
    <w:rsid w:val="00543C07"/>
    <w:rsid w:val="00543DE0"/>
    <w:rsid w:val="00543ED5"/>
    <w:rsid w:val="00543FCB"/>
    <w:rsid w:val="00543FF3"/>
    <w:rsid w:val="00544035"/>
    <w:rsid w:val="005440E3"/>
    <w:rsid w:val="0054410D"/>
    <w:rsid w:val="005446F4"/>
    <w:rsid w:val="005449D7"/>
    <w:rsid w:val="0054542B"/>
    <w:rsid w:val="00545598"/>
    <w:rsid w:val="00546172"/>
    <w:rsid w:val="00546438"/>
    <w:rsid w:val="0054644F"/>
    <w:rsid w:val="0054680A"/>
    <w:rsid w:val="00546CD5"/>
    <w:rsid w:val="00547772"/>
    <w:rsid w:val="00547ACD"/>
    <w:rsid w:val="00550104"/>
    <w:rsid w:val="00550608"/>
    <w:rsid w:val="0055127B"/>
    <w:rsid w:val="00551B3D"/>
    <w:rsid w:val="00551B4B"/>
    <w:rsid w:val="00552289"/>
    <w:rsid w:val="00552470"/>
    <w:rsid w:val="00552E49"/>
    <w:rsid w:val="00553604"/>
    <w:rsid w:val="00553725"/>
    <w:rsid w:val="005541DE"/>
    <w:rsid w:val="005544D1"/>
    <w:rsid w:val="00554882"/>
    <w:rsid w:val="0055491C"/>
    <w:rsid w:val="00554A25"/>
    <w:rsid w:val="00554EA5"/>
    <w:rsid w:val="00554FFF"/>
    <w:rsid w:val="0055538D"/>
    <w:rsid w:val="005554F5"/>
    <w:rsid w:val="00555748"/>
    <w:rsid w:val="00555F5C"/>
    <w:rsid w:val="005569DA"/>
    <w:rsid w:val="00556D82"/>
    <w:rsid w:val="005570EF"/>
    <w:rsid w:val="005575A2"/>
    <w:rsid w:val="00557943"/>
    <w:rsid w:val="00557FB6"/>
    <w:rsid w:val="00560265"/>
    <w:rsid w:val="00561017"/>
    <w:rsid w:val="005616BF"/>
    <w:rsid w:val="005631A5"/>
    <w:rsid w:val="005632D9"/>
    <w:rsid w:val="0056339C"/>
    <w:rsid w:val="005637A3"/>
    <w:rsid w:val="00563846"/>
    <w:rsid w:val="00563B4A"/>
    <w:rsid w:val="0056421B"/>
    <w:rsid w:val="005643AC"/>
    <w:rsid w:val="00564744"/>
    <w:rsid w:val="00564F73"/>
    <w:rsid w:val="00565572"/>
    <w:rsid w:val="0056560D"/>
    <w:rsid w:val="005656A6"/>
    <w:rsid w:val="005658E3"/>
    <w:rsid w:val="005660CA"/>
    <w:rsid w:val="00566402"/>
    <w:rsid w:val="005664D0"/>
    <w:rsid w:val="00566B1D"/>
    <w:rsid w:val="00566DB4"/>
    <w:rsid w:val="00567779"/>
    <w:rsid w:val="005679A0"/>
    <w:rsid w:val="00567BEB"/>
    <w:rsid w:val="00570724"/>
    <w:rsid w:val="00570C83"/>
    <w:rsid w:val="005719E2"/>
    <w:rsid w:val="00571B1A"/>
    <w:rsid w:val="00571BCD"/>
    <w:rsid w:val="00572101"/>
    <w:rsid w:val="005723AC"/>
    <w:rsid w:val="00572472"/>
    <w:rsid w:val="00572610"/>
    <w:rsid w:val="00572EFB"/>
    <w:rsid w:val="005730C7"/>
    <w:rsid w:val="0057377A"/>
    <w:rsid w:val="00573BB9"/>
    <w:rsid w:val="005740A5"/>
    <w:rsid w:val="00574753"/>
    <w:rsid w:val="00574A73"/>
    <w:rsid w:val="00574E0A"/>
    <w:rsid w:val="00574EEF"/>
    <w:rsid w:val="00575023"/>
    <w:rsid w:val="005751B2"/>
    <w:rsid w:val="005758FD"/>
    <w:rsid w:val="00575923"/>
    <w:rsid w:val="00575D89"/>
    <w:rsid w:val="00575F53"/>
    <w:rsid w:val="00575FE0"/>
    <w:rsid w:val="0057617F"/>
    <w:rsid w:val="00576473"/>
    <w:rsid w:val="00576BAB"/>
    <w:rsid w:val="00576D16"/>
    <w:rsid w:val="0057718A"/>
    <w:rsid w:val="00577577"/>
    <w:rsid w:val="005778E6"/>
    <w:rsid w:val="00577904"/>
    <w:rsid w:val="00577DBD"/>
    <w:rsid w:val="00577F1B"/>
    <w:rsid w:val="005806F2"/>
    <w:rsid w:val="00580BA4"/>
    <w:rsid w:val="00580BC6"/>
    <w:rsid w:val="0058128D"/>
    <w:rsid w:val="005816E0"/>
    <w:rsid w:val="00582FFA"/>
    <w:rsid w:val="005833B1"/>
    <w:rsid w:val="005834F7"/>
    <w:rsid w:val="00583645"/>
    <w:rsid w:val="0058393C"/>
    <w:rsid w:val="00583A2F"/>
    <w:rsid w:val="00583C9B"/>
    <w:rsid w:val="00584570"/>
    <w:rsid w:val="00584B8A"/>
    <w:rsid w:val="00585330"/>
    <w:rsid w:val="00585A09"/>
    <w:rsid w:val="00585BA5"/>
    <w:rsid w:val="0058625C"/>
    <w:rsid w:val="00586385"/>
    <w:rsid w:val="0058645B"/>
    <w:rsid w:val="005869FA"/>
    <w:rsid w:val="00587671"/>
    <w:rsid w:val="005877F5"/>
    <w:rsid w:val="00587F12"/>
    <w:rsid w:val="005903FD"/>
    <w:rsid w:val="00590597"/>
    <w:rsid w:val="00590BDF"/>
    <w:rsid w:val="00590E0E"/>
    <w:rsid w:val="00590E7D"/>
    <w:rsid w:val="0059111F"/>
    <w:rsid w:val="005919C2"/>
    <w:rsid w:val="0059333A"/>
    <w:rsid w:val="005933A4"/>
    <w:rsid w:val="00593769"/>
    <w:rsid w:val="005939F3"/>
    <w:rsid w:val="00593F43"/>
    <w:rsid w:val="00594354"/>
    <w:rsid w:val="005946F3"/>
    <w:rsid w:val="0059490C"/>
    <w:rsid w:val="00594B7E"/>
    <w:rsid w:val="00595323"/>
    <w:rsid w:val="00595423"/>
    <w:rsid w:val="005955C6"/>
    <w:rsid w:val="00595DF5"/>
    <w:rsid w:val="00595FA7"/>
    <w:rsid w:val="00596177"/>
    <w:rsid w:val="00596DD3"/>
    <w:rsid w:val="0059732B"/>
    <w:rsid w:val="005976B9"/>
    <w:rsid w:val="00597792"/>
    <w:rsid w:val="00597AA7"/>
    <w:rsid w:val="005A0157"/>
    <w:rsid w:val="005A01E4"/>
    <w:rsid w:val="005A0271"/>
    <w:rsid w:val="005A02B2"/>
    <w:rsid w:val="005A0493"/>
    <w:rsid w:val="005A04AB"/>
    <w:rsid w:val="005A08E5"/>
    <w:rsid w:val="005A16F0"/>
    <w:rsid w:val="005A1877"/>
    <w:rsid w:val="005A18D5"/>
    <w:rsid w:val="005A234F"/>
    <w:rsid w:val="005A2431"/>
    <w:rsid w:val="005A2577"/>
    <w:rsid w:val="005A2929"/>
    <w:rsid w:val="005A2CE2"/>
    <w:rsid w:val="005A2ED9"/>
    <w:rsid w:val="005A376A"/>
    <w:rsid w:val="005A381E"/>
    <w:rsid w:val="005A400A"/>
    <w:rsid w:val="005A444D"/>
    <w:rsid w:val="005A5012"/>
    <w:rsid w:val="005A50B0"/>
    <w:rsid w:val="005A52AD"/>
    <w:rsid w:val="005A54C9"/>
    <w:rsid w:val="005A55C3"/>
    <w:rsid w:val="005A568B"/>
    <w:rsid w:val="005A56B8"/>
    <w:rsid w:val="005A5895"/>
    <w:rsid w:val="005A5B35"/>
    <w:rsid w:val="005A5BB4"/>
    <w:rsid w:val="005A5D63"/>
    <w:rsid w:val="005A63DD"/>
    <w:rsid w:val="005A6558"/>
    <w:rsid w:val="005A6697"/>
    <w:rsid w:val="005A788B"/>
    <w:rsid w:val="005A7DFA"/>
    <w:rsid w:val="005B0B7F"/>
    <w:rsid w:val="005B132C"/>
    <w:rsid w:val="005B147A"/>
    <w:rsid w:val="005B16C9"/>
    <w:rsid w:val="005B206E"/>
    <w:rsid w:val="005B206F"/>
    <w:rsid w:val="005B2986"/>
    <w:rsid w:val="005B2E47"/>
    <w:rsid w:val="005B36BF"/>
    <w:rsid w:val="005B3BAE"/>
    <w:rsid w:val="005B3E64"/>
    <w:rsid w:val="005B46F9"/>
    <w:rsid w:val="005B50D1"/>
    <w:rsid w:val="005B50E6"/>
    <w:rsid w:val="005B66D3"/>
    <w:rsid w:val="005B6A34"/>
    <w:rsid w:val="005B6A81"/>
    <w:rsid w:val="005B718E"/>
    <w:rsid w:val="005B7320"/>
    <w:rsid w:val="005B73F6"/>
    <w:rsid w:val="005B7439"/>
    <w:rsid w:val="005B7BAC"/>
    <w:rsid w:val="005B7CCA"/>
    <w:rsid w:val="005C019A"/>
    <w:rsid w:val="005C05CE"/>
    <w:rsid w:val="005C1779"/>
    <w:rsid w:val="005C17CB"/>
    <w:rsid w:val="005C1920"/>
    <w:rsid w:val="005C1C98"/>
    <w:rsid w:val="005C2553"/>
    <w:rsid w:val="005C2962"/>
    <w:rsid w:val="005C38D8"/>
    <w:rsid w:val="005C3D60"/>
    <w:rsid w:val="005C41DD"/>
    <w:rsid w:val="005C4268"/>
    <w:rsid w:val="005C43BA"/>
    <w:rsid w:val="005C46B1"/>
    <w:rsid w:val="005C4BD3"/>
    <w:rsid w:val="005C5589"/>
    <w:rsid w:val="005C5ACF"/>
    <w:rsid w:val="005C5ADE"/>
    <w:rsid w:val="005C639B"/>
    <w:rsid w:val="005C6A69"/>
    <w:rsid w:val="005C7788"/>
    <w:rsid w:val="005C7CB2"/>
    <w:rsid w:val="005D0041"/>
    <w:rsid w:val="005D0942"/>
    <w:rsid w:val="005D0995"/>
    <w:rsid w:val="005D0A9C"/>
    <w:rsid w:val="005D0D65"/>
    <w:rsid w:val="005D10BB"/>
    <w:rsid w:val="005D1739"/>
    <w:rsid w:val="005D1995"/>
    <w:rsid w:val="005D1E39"/>
    <w:rsid w:val="005D23C7"/>
    <w:rsid w:val="005D254B"/>
    <w:rsid w:val="005D2917"/>
    <w:rsid w:val="005D29A2"/>
    <w:rsid w:val="005D2AAD"/>
    <w:rsid w:val="005D2D4B"/>
    <w:rsid w:val="005D310A"/>
    <w:rsid w:val="005D3E55"/>
    <w:rsid w:val="005D3F46"/>
    <w:rsid w:val="005D41F3"/>
    <w:rsid w:val="005D43EE"/>
    <w:rsid w:val="005D446B"/>
    <w:rsid w:val="005D48E0"/>
    <w:rsid w:val="005D498B"/>
    <w:rsid w:val="005D5B6C"/>
    <w:rsid w:val="005D5B76"/>
    <w:rsid w:val="005D5FCF"/>
    <w:rsid w:val="005D649B"/>
    <w:rsid w:val="005D6BD9"/>
    <w:rsid w:val="005D703D"/>
    <w:rsid w:val="005D7493"/>
    <w:rsid w:val="005D7990"/>
    <w:rsid w:val="005D7A5E"/>
    <w:rsid w:val="005D7C2D"/>
    <w:rsid w:val="005E017A"/>
    <w:rsid w:val="005E10C9"/>
    <w:rsid w:val="005E185F"/>
    <w:rsid w:val="005E198B"/>
    <w:rsid w:val="005E1BBF"/>
    <w:rsid w:val="005E1EF5"/>
    <w:rsid w:val="005E3491"/>
    <w:rsid w:val="005E37B6"/>
    <w:rsid w:val="005E3AD9"/>
    <w:rsid w:val="005E3E43"/>
    <w:rsid w:val="005E402D"/>
    <w:rsid w:val="005E4400"/>
    <w:rsid w:val="005E4435"/>
    <w:rsid w:val="005E4963"/>
    <w:rsid w:val="005E4BF6"/>
    <w:rsid w:val="005E6663"/>
    <w:rsid w:val="005E67A1"/>
    <w:rsid w:val="005E6A7F"/>
    <w:rsid w:val="005E6AB6"/>
    <w:rsid w:val="005E6B4F"/>
    <w:rsid w:val="005E6CC1"/>
    <w:rsid w:val="005E6D0F"/>
    <w:rsid w:val="005E7115"/>
    <w:rsid w:val="005E7701"/>
    <w:rsid w:val="005E7DDE"/>
    <w:rsid w:val="005E7E08"/>
    <w:rsid w:val="005F0046"/>
    <w:rsid w:val="005F00CF"/>
    <w:rsid w:val="005F0C85"/>
    <w:rsid w:val="005F0DDC"/>
    <w:rsid w:val="005F0EE5"/>
    <w:rsid w:val="005F1AA1"/>
    <w:rsid w:val="005F1BAA"/>
    <w:rsid w:val="005F2094"/>
    <w:rsid w:val="005F20EF"/>
    <w:rsid w:val="005F2559"/>
    <w:rsid w:val="005F2638"/>
    <w:rsid w:val="005F263E"/>
    <w:rsid w:val="005F2EB9"/>
    <w:rsid w:val="005F2F36"/>
    <w:rsid w:val="005F2F85"/>
    <w:rsid w:val="005F3003"/>
    <w:rsid w:val="005F33DD"/>
    <w:rsid w:val="005F35AB"/>
    <w:rsid w:val="005F38CD"/>
    <w:rsid w:val="005F4902"/>
    <w:rsid w:val="005F4B5D"/>
    <w:rsid w:val="005F505F"/>
    <w:rsid w:val="005F5177"/>
    <w:rsid w:val="005F5262"/>
    <w:rsid w:val="005F5684"/>
    <w:rsid w:val="005F5925"/>
    <w:rsid w:val="005F5B31"/>
    <w:rsid w:val="005F646A"/>
    <w:rsid w:val="005F66D4"/>
    <w:rsid w:val="005F6897"/>
    <w:rsid w:val="005F6FDC"/>
    <w:rsid w:val="005F7AF8"/>
    <w:rsid w:val="005F7F1A"/>
    <w:rsid w:val="00600964"/>
    <w:rsid w:val="00600D5B"/>
    <w:rsid w:val="006016A7"/>
    <w:rsid w:val="006017C8"/>
    <w:rsid w:val="00601BAF"/>
    <w:rsid w:val="00601C10"/>
    <w:rsid w:val="00601F15"/>
    <w:rsid w:val="00602137"/>
    <w:rsid w:val="0060290F"/>
    <w:rsid w:val="00602CD9"/>
    <w:rsid w:val="00602FDD"/>
    <w:rsid w:val="00603453"/>
    <w:rsid w:val="006034C5"/>
    <w:rsid w:val="00603628"/>
    <w:rsid w:val="0060385F"/>
    <w:rsid w:val="006041C4"/>
    <w:rsid w:val="00604391"/>
    <w:rsid w:val="00604637"/>
    <w:rsid w:val="00604894"/>
    <w:rsid w:val="00604DAD"/>
    <w:rsid w:val="00604DF0"/>
    <w:rsid w:val="00604F0B"/>
    <w:rsid w:val="0060558B"/>
    <w:rsid w:val="00605931"/>
    <w:rsid w:val="00606F73"/>
    <w:rsid w:val="00606F77"/>
    <w:rsid w:val="00606F91"/>
    <w:rsid w:val="006079A6"/>
    <w:rsid w:val="006079D0"/>
    <w:rsid w:val="00607BF5"/>
    <w:rsid w:val="00610404"/>
    <w:rsid w:val="0061125D"/>
    <w:rsid w:val="00611756"/>
    <w:rsid w:val="00611845"/>
    <w:rsid w:val="00611A29"/>
    <w:rsid w:val="0061203D"/>
    <w:rsid w:val="00612244"/>
    <w:rsid w:val="0061287A"/>
    <w:rsid w:val="00612D74"/>
    <w:rsid w:val="006130BB"/>
    <w:rsid w:val="00613164"/>
    <w:rsid w:val="0061338B"/>
    <w:rsid w:val="0061358C"/>
    <w:rsid w:val="006138FF"/>
    <w:rsid w:val="00613993"/>
    <w:rsid w:val="00613AE0"/>
    <w:rsid w:val="00613DEB"/>
    <w:rsid w:val="0061405D"/>
    <w:rsid w:val="006140DF"/>
    <w:rsid w:val="006143F7"/>
    <w:rsid w:val="0061446C"/>
    <w:rsid w:val="00615005"/>
    <w:rsid w:val="006151CA"/>
    <w:rsid w:val="0061560D"/>
    <w:rsid w:val="00615E55"/>
    <w:rsid w:val="006163D6"/>
    <w:rsid w:val="00616A2C"/>
    <w:rsid w:val="00616A9B"/>
    <w:rsid w:val="00616CAB"/>
    <w:rsid w:val="00617046"/>
    <w:rsid w:val="006176AE"/>
    <w:rsid w:val="006179B0"/>
    <w:rsid w:val="00617BF0"/>
    <w:rsid w:val="006202BA"/>
    <w:rsid w:val="00620764"/>
    <w:rsid w:val="00621AF6"/>
    <w:rsid w:val="00621E39"/>
    <w:rsid w:val="00622047"/>
    <w:rsid w:val="0062252E"/>
    <w:rsid w:val="0062282D"/>
    <w:rsid w:val="00622EAE"/>
    <w:rsid w:val="0062310E"/>
    <w:rsid w:val="00623528"/>
    <w:rsid w:val="00623547"/>
    <w:rsid w:val="00623AF9"/>
    <w:rsid w:val="00623CAA"/>
    <w:rsid w:val="00624111"/>
    <w:rsid w:val="00624362"/>
    <w:rsid w:val="00624820"/>
    <w:rsid w:val="00624839"/>
    <w:rsid w:val="00624AF1"/>
    <w:rsid w:val="00624F08"/>
    <w:rsid w:val="00624FFB"/>
    <w:rsid w:val="00625812"/>
    <w:rsid w:val="00625BCE"/>
    <w:rsid w:val="006267EC"/>
    <w:rsid w:val="00627378"/>
    <w:rsid w:val="006273DF"/>
    <w:rsid w:val="0062749B"/>
    <w:rsid w:val="00627EB1"/>
    <w:rsid w:val="006301A6"/>
    <w:rsid w:val="006304D1"/>
    <w:rsid w:val="006305A2"/>
    <w:rsid w:val="00630652"/>
    <w:rsid w:val="00630A0A"/>
    <w:rsid w:val="00630F12"/>
    <w:rsid w:val="00631106"/>
    <w:rsid w:val="006317A4"/>
    <w:rsid w:val="00632462"/>
    <w:rsid w:val="00632F28"/>
    <w:rsid w:val="00633214"/>
    <w:rsid w:val="0063375D"/>
    <w:rsid w:val="0063388D"/>
    <w:rsid w:val="006341A4"/>
    <w:rsid w:val="006351CE"/>
    <w:rsid w:val="00635CDC"/>
    <w:rsid w:val="00635D00"/>
    <w:rsid w:val="006363A1"/>
    <w:rsid w:val="00636F9E"/>
    <w:rsid w:val="00636FD6"/>
    <w:rsid w:val="00637318"/>
    <w:rsid w:val="00637753"/>
    <w:rsid w:val="0064086C"/>
    <w:rsid w:val="00641641"/>
    <w:rsid w:val="00641655"/>
    <w:rsid w:val="00641CC9"/>
    <w:rsid w:val="00641D74"/>
    <w:rsid w:val="00641FD4"/>
    <w:rsid w:val="006428E7"/>
    <w:rsid w:val="00643544"/>
    <w:rsid w:val="006435B1"/>
    <w:rsid w:val="006439FE"/>
    <w:rsid w:val="00643CFC"/>
    <w:rsid w:val="00643D3D"/>
    <w:rsid w:val="00643E3C"/>
    <w:rsid w:val="00643F9B"/>
    <w:rsid w:val="006441EE"/>
    <w:rsid w:val="006443E4"/>
    <w:rsid w:val="00644BF4"/>
    <w:rsid w:val="00645082"/>
    <w:rsid w:val="00645184"/>
    <w:rsid w:val="006452AB"/>
    <w:rsid w:val="006459A7"/>
    <w:rsid w:val="00645A44"/>
    <w:rsid w:val="00645CD9"/>
    <w:rsid w:val="00646539"/>
    <w:rsid w:val="006466E1"/>
    <w:rsid w:val="006467C4"/>
    <w:rsid w:val="00646A10"/>
    <w:rsid w:val="006470E2"/>
    <w:rsid w:val="00647378"/>
    <w:rsid w:val="006474F8"/>
    <w:rsid w:val="006477BB"/>
    <w:rsid w:val="00647A51"/>
    <w:rsid w:val="00650A62"/>
    <w:rsid w:val="00650B34"/>
    <w:rsid w:val="00650EE9"/>
    <w:rsid w:val="00651015"/>
    <w:rsid w:val="00651690"/>
    <w:rsid w:val="00651AA5"/>
    <w:rsid w:val="00651EDA"/>
    <w:rsid w:val="006524E7"/>
    <w:rsid w:val="006525E8"/>
    <w:rsid w:val="00652656"/>
    <w:rsid w:val="006528A4"/>
    <w:rsid w:val="00652C27"/>
    <w:rsid w:val="006530EE"/>
    <w:rsid w:val="00653223"/>
    <w:rsid w:val="00653300"/>
    <w:rsid w:val="0065362C"/>
    <w:rsid w:val="00653752"/>
    <w:rsid w:val="0065449C"/>
    <w:rsid w:val="0065491D"/>
    <w:rsid w:val="006551C3"/>
    <w:rsid w:val="00655309"/>
    <w:rsid w:val="0065642B"/>
    <w:rsid w:val="00656DC0"/>
    <w:rsid w:val="00656E0C"/>
    <w:rsid w:val="00657081"/>
    <w:rsid w:val="0065770A"/>
    <w:rsid w:val="006602CD"/>
    <w:rsid w:val="0066031B"/>
    <w:rsid w:val="00660BCD"/>
    <w:rsid w:val="00660F49"/>
    <w:rsid w:val="0066152C"/>
    <w:rsid w:val="006621B5"/>
    <w:rsid w:val="006623CF"/>
    <w:rsid w:val="0066280A"/>
    <w:rsid w:val="00662DA2"/>
    <w:rsid w:val="00663FC3"/>
    <w:rsid w:val="00664353"/>
    <w:rsid w:val="00664E84"/>
    <w:rsid w:val="00664F6E"/>
    <w:rsid w:val="00664F7B"/>
    <w:rsid w:val="0066661E"/>
    <w:rsid w:val="006666C3"/>
    <w:rsid w:val="00666C65"/>
    <w:rsid w:val="00666EBF"/>
    <w:rsid w:val="00666F48"/>
    <w:rsid w:val="006673C8"/>
    <w:rsid w:val="006674D0"/>
    <w:rsid w:val="006678DC"/>
    <w:rsid w:val="00667E57"/>
    <w:rsid w:val="00670489"/>
    <w:rsid w:val="0067102A"/>
    <w:rsid w:val="0067109D"/>
    <w:rsid w:val="006710A7"/>
    <w:rsid w:val="006714BC"/>
    <w:rsid w:val="00671637"/>
    <w:rsid w:val="00671828"/>
    <w:rsid w:val="006719DA"/>
    <w:rsid w:val="00671F67"/>
    <w:rsid w:val="00672003"/>
    <w:rsid w:val="0067204E"/>
    <w:rsid w:val="00672206"/>
    <w:rsid w:val="006722C3"/>
    <w:rsid w:val="00672899"/>
    <w:rsid w:val="0067386E"/>
    <w:rsid w:val="0067394D"/>
    <w:rsid w:val="0067512C"/>
    <w:rsid w:val="006753C5"/>
    <w:rsid w:val="00675686"/>
    <w:rsid w:val="006757F2"/>
    <w:rsid w:val="00675B84"/>
    <w:rsid w:val="00676135"/>
    <w:rsid w:val="006761DE"/>
    <w:rsid w:val="00676CA7"/>
    <w:rsid w:val="006775D8"/>
    <w:rsid w:val="0067765B"/>
    <w:rsid w:val="0067772C"/>
    <w:rsid w:val="006779B5"/>
    <w:rsid w:val="006800E6"/>
    <w:rsid w:val="00680567"/>
    <w:rsid w:val="006805D4"/>
    <w:rsid w:val="006813EA"/>
    <w:rsid w:val="006820BD"/>
    <w:rsid w:val="0068210F"/>
    <w:rsid w:val="00682534"/>
    <w:rsid w:val="0068275E"/>
    <w:rsid w:val="00682989"/>
    <w:rsid w:val="006829EE"/>
    <w:rsid w:val="00682A56"/>
    <w:rsid w:val="00682F4C"/>
    <w:rsid w:val="00683D75"/>
    <w:rsid w:val="00683EF3"/>
    <w:rsid w:val="00683FA4"/>
    <w:rsid w:val="006841B4"/>
    <w:rsid w:val="00684260"/>
    <w:rsid w:val="0068431B"/>
    <w:rsid w:val="006847B2"/>
    <w:rsid w:val="0068514E"/>
    <w:rsid w:val="00685598"/>
    <w:rsid w:val="00685D68"/>
    <w:rsid w:val="00685E66"/>
    <w:rsid w:val="006861E6"/>
    <w:rsid w:val="00686685"/>
    <w:rsid w:val="006866EA"/>
    <w:rsid w:val="00686EC5"/>
    <w:rsid w:val="00687151"/>
    <w:rsid w:val="006875C3"/>
    <w:rsid w:val="00687841"/>
    <w:rsid w:val="00687AB0"/>
    <w:rsid w:val="006903EC"/>
    <w:rsid w:val="00690A55"/>
    <w:rsid w:val="00690B89"/>
    <w:rsid w:val="00690E94"/>
    <w:rsid w:val="00690F90"/>
    <w:rsid w:val="00691744"/>
    <w:rsid w:val="00691B12"/>
    <w:rsid w:val="00691DA7"/>
    <w:rsid w:val="00691ED7"/>
    <w:rsid w:val="00692273"/>
    <w:rsid w:val="00692344"/>
    <w:rsid w:val="00692588"/>
    <w:rsid w:val="00692F6B"/>
    <w:rsid w:val="00693049"/>
    <w:rsid w:val="0069327E"/>
    <w:rsid w:val="00693789"/>
    <w:rsid w:val="00693F0D"/>
    <w:rsid w:val="00694062"/>
    <w:rsid w:val="00694402"/>
    <w:rsid w:val="00694490"/>
    <w:rsid w:val="00695F3F"/>
    <w:rsid w:val="0069606F"/>
    <w:rsid w:val="0069630C"/>
    <w:rsid w:val="00696800"/>
    <w:rsid w:val="00696911"/>
    <w:rsid w:val="00697A11"/>
    <w:rsid w:val="00697D2D"/>
    <w:rsid w:val="006A1339"/>
    <w:rsid w:val="006A1827"/>
    <w:rsid w:val="006A1AD4"/>
    <w:rsid w:val="006A21A0"/>
    <w:rsid w:val="006A249D"/>
    <w:rsid w:val="006A2B53"/>
    <w:rsid w:val="006A30E2"/>
    <w:rsid w:val="006A3125"/>
    <w:rsid w:val="006A3AFE"/>
    <w:rsid w:val="006A422E"/>
    <w:rsid w:val="006A4541"/>
    <w:rsid w:val="006A4C03"/>
    <w:rsid w:val="006A4CB8"/>
    <w:rsid w:val="006A5AC3"/>
    <w:rsid w:val="006A60F3"/>
    <w:rsid w:val="006A61E9"/>
    <w:rsid w:val="006A6285"/>
    <w:rsid w:val="006A65C2"/>
    <w:rsid w:val="006A7803"/>
    <w:rsid w:val="006A7D36"/>
    <w:rsid w:val="006B1793"/>
    <w:rsid w:val="006B1AFB"/>
    <w:rsid w:val="006B2675"/>
    <w:rsid w:val="006B430C"/>
    <w:rsid w:val="006B44D3"/>
    <w:rsid w:val="006B4837"/>
    <w:rsid w:val="006B48A5"/>
    <w:rsid w:val="006B4C99"/>
    <w:rsid w:val="006B519A"/>
    <w:rsid w:val="006B51DB"/>
    <w:rsid w:val="006B51E6"/>
    <w:rsid w:val="006B570E"/>
    <w:rsid w:val="006B57E6"/>
    <w:rsid w:val="006B5C3D"/>
    <w:rsid w:val="006B60F4"/>
    <w:rsid w:val="006B69BE"/>
    <w:rsid w:val="006B6A31"/>
    <w:rsid w:val="006B7266"/>
    <w:rsid w:val="006B735A"/>
    <w:rsid w:val="006B7E6E"/>
    <w:rsid w:val="006C1492"/>
    <w:rsid w:val="006C14AF"/>
    <w:rsid w:val="006C2285"/>
    <w:rsid w:val="006C2434"/>
    <w:rsid w:val="006C2972"/>
    <w:rsid w:val="006C2EEB"/>
    <w:rsid w:val="006C3127"/>
    <w:rsid w:val="006C386B"/>
    <w:rsid w:val="006C39FD"/>
    <w:rsid w:val="006C41C8"/>
    <w:rsid w:val="006C41E7"/>
    <w:rsid w:val="006C44CB"/>
    <w:rsid w:val="006C4976"/>
    <w:rsid w:val="006C5649"/>
    <w:rsid w:val="006C5F8E"/>
    <w:rsid w:val="006C63AF"/>
    <w:rsid w:val="006C67F7"/>
    <w:rsid w:val="006C6AB4"/>
    <w:rsid w:val="006C71B6"/>
    <w:rsid w:val="006C7506"/>
    <w:rsid w:val="006C777B"/>
    <w:rsid w:val="006C7F94"/>
    <w:rsid w:val="006D03A7"/>
    <w:rsid w:val="006D0C7A"/>
    <w:rsid w:val="006D1906"/>
    <w:rsid w:val="006D1CC0"/>
    <w:rsid w:val="006D1E7C"/>
    <w:rsid w:val="006D2A7E"/>
    <w:rsid w:val="006D34E0"/>
    <w:rsid w:val="006D35B4"/>
    <w:rsid w:val="006D3713"/>
    <w:rsid w:val="006D38A2"/>
    <w:rsid w:val="006D3B2C"/>
    <w:rsid w:val="006D42E7"/>
    <w:rsid w:val="006D473A"/>
    <w:rsid w:val="006D47C8"/>
    <w:rsid w:val="006D499F"/>
    <w:rsid w:val="006D4A74"/>
    <w:rsid w:val="006D56F6"/>
    <w:rsid w:val="006D5B2B"/>
    <w:rsid w:val="006D5E88"/>
    <w:rsid w:val="006D6741"/>
    <w:rsid w:val="006D6BDD"/>
    <w:rsid w:val="006D6C07"/>
    <w:rsid w:val="006D7276"/>
    <w:rsid w:val="006D7689"/>
    <w:rsid w:val="006D7757"/>
    <w:rsid w:val="006D775E"/>
    <w:rsid w:val="006D7836"/>
    <w:rsid w:val="006D7A5B"/>
    <w:rsid w:val="006D7DA0"/>
    <w:rsid w:val="006E043E"/>
    <w:rsid w:val="006E0B74"/>
    <w:rsid w:val="006E1407"/>
    <w:rsid w:val="006E177D"/>
    <w:rsid w:val="006E1C2E"/>
    <w:rsid w:val="006E1C4A"/>
    <w:rsid w:val="006E2531"/>
    <w:rsid w:val="006E3B0A"/>
    <w:rsid w:val="006E3E0A"/>
    <w:rsid w:val="006E4CC9"/>
    <w:rsid w:val="006E4E19"/>
    <w:rsid w:val="006E5B02"/>
    <w:rsid w:val="006E5BD1"/>
    <w:rsid w:val="006E607A"/>
    <w:rsid w:val="006E618A"/>
    <w:rsid w:val="006E6556"/>
    <w:rsid w:val="006E69F3"/>
    <w:rsid w:val="006E6B21"/>
    <w:rsid w:val="006E7353"/>
    <w:rsid w:val="006E74CD"/>
    <w:rsid w:val="006E7899"/>
    <w:rsid w:val="006E7DE6"/>
    <w:rsid w:val="006E7E26"/>
    <w:rsid w:val="006E7FAE"/>
    <w:rsid w:val="006F11C0"/>
    <w:rsid w:val="006F17F4"/>
    <w:rsid w:val="006F1A5D"/>
    <w:rsid w:val="006F2669"/>
    <w:rsid w:val="006F26A8"/>
    <w:rsid w:val="006F2998"/>
    <w:rsid w:val="006F2BA9"/>
    <w:rsid w:val="006F3C14"/>
    <w:rsid w:val="006F3FA1"/>
    <w:rsid w:val="006F40E7"/>
    <w:rsid w:val="006F47D6"/>
    <w:rsid w:val="006F54C1"/>
    <w:rsid w:val="006F5760"/>
    <w:rsid w:val="006F5EEF"/>
    <w:rsid w:val="006F62F2"/>
    <w:rsid w:val="006F6714"/>
    <w:rsid w:val="006F6844"/>
    <w:rsid w:val="006F6CD9"/>
    <w:rsid w:val="006F7379"/>
    <w:rsid w:val="006F750B"/>
    <w:rsid w:val="006F7A35"/>
    <w:rsid w:val="006F7B2E"/>
    <w:rsid w:val="006F7EAF"/>
    <w:rsid w:val="007002B1"/>
    <w:rsid w:val="0070067A"/>
    <w:rsid w:val="007008AD"/>
    <w:rsid w:val="00700995"/>
    <w:rsid w:val="007009E5"/>
    <w:rsid w:val="00700EF3"/>
    <w:rsid w:val="00701305"/>
    <w:rsid w:val="00701E23"/>
    <w:rsid w:val="00702EFB"/>
    <w:rsid w:val="00702F32"/>
    <w:rsid w:val="0070301F"/>
    <w:rsid w:val="00703B21"/>
    <w:rsid w:val="007043E9"/>
    <w:rsid w:val="007049AB"/>
    <w:rsid w:val="00704A4B"/>
    <w:rsid w:val="00704FC4"/>
    <w:rsid w:val="00705071"/>
    <w:rsid w:val="007056ED"/>
    <w:rsid w:val="00705B67"/>
    <w:rsid w:val="00705C8E"/>
    <w:rsid w:val="00706822"/>
    <w:rsid w:val="00706BB0"/>
    <w:rsid w:val="00706C65"/>
    <w:rsid w:val="00706C8A"/>
    <w:rsid w:val="00707A0F"/>
    <w:rsid w:val="00707AA8"/>
    <w:rsid w:val="00707EF3"/>
    <w:rsid w:val="00710559"/>
    <w:rsid w:val="00711ADC"/>
    <w:rsid w:val="00711B88"/>
    <w:rsid w:val="00711E32"/>
    <w:rsid w:val="00712809"/>
    <w:rsid w:val="00712E4F"/>
    <w:rsid w:val="00713DD2"/>
    <w:rsid w:val="007141B0"/>
    <w:rsid w:val="00714B74"/>
    <w:rsid w:val="00714DA9"/>
    <w:rsid w:val="0071504C"/>
    <w:rsid w:val="00715168"/>
    <w:rsid w:val="00715A48"/>
    <w:rsid w:val="00715FB7"/>
    <w:rsid w:val="007169B2"/>
    <w:rsid w:val="00716D25"/>
    <w:rsid w:val="0072063B"/>
    <w:rsid w:val="00720DB2"/>
    <w:rsid w:val="00721C46"/>
    <w:rsid w:val="00722304"/>
    <w:rsid w:val="00722469"/>
    <w:rsid w:val="007224C2"/>
    <w:rsid w:val="00722F4C"/>
    <w:rsid w:val="007231C3"/>
    <w:rsid w:val="0072339B"/>
    <w:rsid w:val="007241E0"/>
    <w:rsid w:val="00724CE6"/>
    <w:rsid w:val="00724EEC"/>
    <w:rsid w:val="00725220"/>
    <w:rsid w:val="00725A9E"/>
    <w:rsid w:val="0072647D"/>
    <w:rsid w:val="00726753"/>
    <w:rsid w:val="00726F33"/>
    <w:rsid w:val="00727294"/>
    <w:rsid w:val="007273AA"/>
    <w:rsid w:val="007273C7"/>
    <w:rsid w:val="00727419"/>
    <w:rsid w:val="00727746"/>
    <w:rsid w:val="007277E4"/>
    <w:rsid w:val="00727868"/>
    <w:rsid w:val="007278BA"/>
    <w:rsid w:val="007278BF"/>
    <w:rsid w:val="00727A4D"/>
    <w:rsid w:val="00727C9F"/>
    <w:rsid w:val="00730143"/>
    <w:rsid w:val="00730534"/>
    <w:rsid w:val="007306BD"/>
    <w:rsid w:val="00730B3B"/>
    <w:rsid w:val="007311DC"/>
    <w:rsid w:val="007313A7"/>
    <w:rsid w:val="0073190B"/>
    <w:rsid w:val="0073253B"/>
    <w:rsid w:val="00732D16"/>
    <w:rsid w:val="00732E46"/>
    <w:rsid w:val="00733517"/>
    <w:rsid w:val="007338DC"/>
    <w:rsid w:val="00733DBF"/>
    <w:rsid w:val="0073463B"/>
    <w:rsid w:val="007347D4"/>
    <w:rsid w:val="00734E6D"/>
    <w:rsid w:val="007352DC"/>
    <w:rsid w:val="007356D6"/>
    <w:rsid w:val="00735D43"/>
    <w:rsid w:val="00735E0E"/>
    <w:rsid w:val="00735E60"/>
    <w:rsid w:val="007372C8"/>
    <w:rsid w:val="007400F7"/>
    <w:rsid w:val="00741838"/>
    <w:rsid w:val="00741B13"/>
    <w:rsid w:val="00741EBB"/>
    <w:rsid w:val="00741FBD"/>
    <w:rsid w:val="00742756"/>
    <w:rsid w:val="0074296C"/>
    <w:rsid w:val="007429D6"/>
    <w:rsid w:val="00742B00"/>
    <w:rsid w:val="0074340E"/>
    <w:rsid w:val="007436BB"/>
    <w:rsid w:val="0074385B"/>
    <w:rsid w:val="007444AF"/>
    <w:rsid w:val="007444D8"/>
    <w:rsid w:val="00744778"/>
    <w:rsid w:val="00744B09"/>
    <w:rsid w:val="00745324"/>
    <w:rsid w:val="007455A2"/>
    <w:rsid w:val="00746100"/>
    <w:rsid w:val="007462A0"/>
    <w:rsid w:val="007464C0"/>
    <w:rsid w:val="00746516"/>
    <w:rsid w:val="00746944"/>
    <w:rsid w:val="00746C29"/>
    <w:rsid w:val="00746C53"/>
    <w:rsid w:val="00747267"/>
    <w:rsid w:val="007502E2"/>
    <w:rsid w:val="00750471"/>
    <w:rsid w:val="00750934"/>
    <w:rsid w:val="00750E10"/>
    <w:rsid w:val="00751134"/>
    <w:rsid w:val="00752783"/>
    <w:rsid w:val="00752AEB"/>
    <w:rsid w:val="00752E76"/>
    <w:rsid w:val="00753A01"/>
    <w:rsid w:val="00753B47"/>
    <w:rsid w:val="007540DB"/>
    <w:rsid w:val="0075412F"/>
    <w:rsid w:val="0075480E"/>
    <w:rsid w:val="00754AA0"/>
    <w:rsid w:val="007550C7"/>
    <w:rsid w:val="007554EA"/>
    <w:rsid w:val="007557D0"/>
    <w:rsid w:val="00755AAA"/>
    <w:rsid w:val="00755E58"/>
    <w:rsid w:val="00756E33"/>
    <w:rsid w:val="00757756"/>
    <w:rsid w:val="00757B3B"/>
    <w:rsid w:val="007603D7"/>
    <w:rsid w:val="0076052A"/>
    <w:rsid w:val="00760DEF"/>
    <w:rsid w:val="00760E7A"/>
    <w:rsid w:val="00761EE8"/>
    <w:rsid w:val="007621C0"/>
    <w:rsid w:val="0076287D"/>
    <w:rsid w:val="00762D8E"/>
    <w:rsid w:val="0076301A"/>
    <w:rsid w:val="007631AB"/>
    <w:rsid w:val="00763652"/>
    <w:rsid w:val="007639B3"/>
    <w:rsid w:val="00763B54"/>
    <w:rsid w:val="00763DA9"/>
    <w:rsid w:val="00764805"/>
    <w:rsid w:val="00764934"/>
    <w:rsid w:val="00764ABB"/>
    <w:rsid w:val="00765162"/>
    <w:rsid w:val="00765316"/>
    <w:rsid w:val="00765BF8"/>
    <w:rsid w:val="00765D12"/>
    <w:rsid w:val="00765D2D"/>
    <w:rsid w:val="00766A1D"/>
    <w:rsid w:val="0076730B"/>
    <w:rsid w:val="0076765A"/>
    <w:rsid w:val="00767FB3"/>
    <w:rsid w:val="0077085E"/>
    <w:rsid w:val="007708E8"/>
    <w:rsid w:val="00770F91"/>
    <w:rsid w:val="00771C00"/>
    <w:rsid w:val="00771EA7"/>
    <w:rsid w:val="0077212D"/>
    <w:rsid w:val="00773044"/>
    <w:rsid w:val="00773856"/>
    <w:rsid w:val="00773BE8"/>
    <w:rsid w:val="0077410D"/>
    <w:rsid w:val="007742CC"/>
    <w:rsid w:val="00775471"/>
    <w:rsid w:val="00775A30"/>
    <w:rsid w:val="007760F6"/>
    <w:rsid w:val="00776DCA"/>
    <w:rsid w:val="00776E74"/>
    <w:rsid w:val="00776E87"/>
    <w:rsid w:val="0077721E"/>
    <w:rsid w:val="00777495"/>
    <w:rsid w:val="007775DB"/>
    <w:rsid w:val="0077776A"/>
    <w:rsid w:val="00777FB7"/>
    <w:rsid w:val="00780197"/>
    <w:rsid w:val="00780289"/>
    <w:rsid w:val="007802CC"/>
    <w:rsid w:val="0078051D"/>
    <w:rsid w:val="00780C85"/>
    <w:rsid w:val="00781171"/>
    <w:rsid w:val="0078169F"/>
    <w:rsid w:val="0078178D"/>
    <w:rsid w:val="00781999"/>
    <w:rsid w:val="007819DB"/>
    <w:rsid w:val="00781A52"/>
    <w:rsid w:val="0078213F"/>
    <w:rsid w:val="007823BC"/>
    <w:rsid w:val="007828CB"/>
    <w:rsid w:val="00782EC0"/>
    <w:rsid w:val="00783924"/>
    <w:rsid w:val="00783C47"/>
    <w:rsid w:val="00783F08"/>
    <w:rsid w:val="00784113"/>
    <w:rsid w:val="007847D5"/>
    <w:rsid w:val="0078497C"/>
    <w:rsid w:val="0078507D"/>
    <w:rsid w:val="007853C2"/>
    <w:rsid w:val="00785926"/>
    <w:rsid w:val="00785947"/>
    <w:rsid w:val="00785958"/>
    <w:rsid w:val="00785B96"/>
    <w:rsid w:val="00785BE3"/>
    <w:rsid w:val="00785C9D"/>
    <w:rsid w:val="00785E18"/>
    <w:rsid w:val="00786430"/>
    <w:rsid w:val="007864AD"/>
    <w:rsid w:val="00786C22"/>
    <w:rsid w:val="00787364"/>
    <w:rsid w:val="00787D4B"/>
    <w:rsid w:val="0079001F"/>
    <w:rsid w:val="00790278"/>
    <w:rsid w:val="0079049C"/>
    <w:rsid w:val="00790DFA"/>
    <w:rsid w:val="00790F59"/>
    <w:rsid w:val="00790FED"/>
    <w:rsid w:val="00791309"/>
    <w:rsid w:val="00791717"/>
    <w:rsid w:val="00791C2E"/>
    <w:rsid w:val="00791EB8"/>
    <w:rsid w:val="00791FD3"/>
    <w:rsid w:val="00791FE1"/>
    <w:rsid w:val="00792075"/>
    <w:rsid w:val="007921D6"/>
    <w:rsid w:val="007922E6"/>
    <w:rsid w:val="00792558"/>
    <w:rsid w:val="00792A55"/>
    <w:rsid w:val="00792F9E"/>
    <w:rsid w:val="007931A6"/>
    <w:rsid w:val="00793345"/>
    <w:rsid w:val="007940B3"/>
    <w:rsid w:val="00794435"/>
    <w:rsid w:val="007946F7"/>
    <w:rsid w:val="0079548B"/>
    <w:rsid w:val="00795CC2"/>
    <w:rsid w:val="00796156"/>
    <w:rsid w:val="00796A4E"/>
    <w:rsid w:val="00796D77"/>
    <w:rsid w:val="00796D7D"/>
    <w:rsid w:val="007971F4"/>
    <w:rsid w:val="00797272"/>
    <w:rsid w:val="00797D77"/>
    <w:rsid w:val="00797F6B"/>
    <w:rsid w:val="007A0410"/>
    <w:rsid w:val="007A0450"/>
    <w:rsid w:val="007A0BD4"/>
    <w:rsid w:val="007A12F3"/>
    <w:rsid w:val="007A12FB"/>
    <w:rsid w:val="007A17CD"/>
    <w:rsid w:val="007A1D05"/>
    <w:rsid w:val="007A1DBA"/>
    <w:rsid w:val="007A2773"/>
    <w:rsid w:val="007A28A3"/>
    <w:rsid w:val="007A2AE4"/>
    <w:rsid w:val="007A2BB8"/>
    <w:rsid w:val="007A2D19"/>
    <w:rsid w:val="007A37C2"/>
    <w:rsid w:val="007A38DE"/>
    <w:rsid w:val="007A3BA2"/>
    <w:rsid w:val="007A3EAE"/>
    <w:rsid w:val="007A440B"/>
    <w:rsid w:val="007A4751"/>
    <w:rsid w:val="007A4A22"/>
    <w:rsid w:val="007A4AE9"/>
    <w:rsid w:val="007A4BFB"/>
    <w:rsid w:val="007A4F41"/>
    <w:rsid w:val="007A565E"/>
    <w:rsid w:val="007A595B"/>
    <w:rsid w:val="007A5BFF"/>
    <w:rsid w:val="007A6208"/>
    <w:rsid w:val="007A64E4"/>
    <w:rsid w:val="007A65E4"/>
    <w:rsid w:val="007A6EA8"/>
    <w:rsid w:val="007A6EB6"/>
    <w:rsid w:val="007A6FFC"/>
    <w:rsid w:val="007A727C"/>
    <w:rsid w:val="007A7434"/>
    <w:rsid w:val="007A7EF6"/>
    <w:rsid w:val="007B0306"/>
    <w:rsid w:val="007B0B1B"/>
    <w:rsid w:val="007B0FDC"/>
    <w:rsid w:val="007B1039"/>
    <w:rsid w:val="007B1660"/>
    <w:rsid w:val="007B2436"/>
    <w:rsid w:val="007B2BBF"/>
    <w:rsid w:val="007B2FE8"/>
    <w:rsid w:val="007B3865"/>
    <w:rsid w:val="007B3A9D"/>
    <w:rsid w:val="007B3BCF"/>
    <w:rsid w:val="007B40DB"/>
    <w:rsid w:val="007B4CE6"/>
    <w:rsid w:val="007B5E18"/>
    <w:rsid w:val="007B600E"/>
    <w:rsid w:val="007B64A8"/>
    <w:rsid w:val="007B65FD"/>
    <w:rsid w:val="007B6A37"/>
    <w:rsid w:val="007B6BFF"/>
    <w:rsid w:val="007B701E"/>
    <w:rsid w:val="007B741E"/>
    <w:rsid w:val="007B7582"/>
    <w:rsid w:val="007B769B"/>
    <w:rsid w:val="007B7B48"/>
    <w:rsid w:val="007C00BD"/>
    <w:rsid w:val="007C0DF3"/>
    <w:rsid w:val="007C188A"/>
    <w:rsid w:val="007C1C40"/>
    <w:rsid w:val="007C2158"/>
    <w:rsid w:val="007C2442"/>
    <w:rsid w:val="007C2449"/>
    <w:rsid w:val="007C2AF2"/>
    <w:rsid w:val="007C2D78"/>
    <w:rsid w:val="007C3227"/>
    <w:rsid w:val="007C3556"/>
    <w:rsid w:val="007C3712"/>
    <w:rsid w:val="007C3B45"/>
    <w:rsid w:val="007C3CE7"/>
    <w:rsid w:val="007C45C1"/>
    <w:rsid w:val="007C4C65"/>
    <w:rsid w:val="007C5137"/>
    <w:rsid w:val="007C52A3"/>
    <w:rsid w:val="007C5419"/>
    <w:rsid w:val="007C54B4"/>
    <w:rsid w:val="007C624E"/>
    <w:rsid w:val="007C6370"/>
    <w:rsid w:val="007C6A53"/>
    <w:rsid w:val="007C7600"/>
    <w:rsid w:val="007C7AD6"/>
    <w:rsid w:val="007C7B01"/>
    <w:rsid w:val="007D039F"/>
    <w:rsid w:val="007D0979"/>
    <w:rsid w:val="007D0E72"/>
    <w:rsid w:val="007D1054"/>
    <w:rsid w:val="007D2D6F"/>
    <w:rsid w:val="007D39AB"/>
    <w:rsid w:val="007D3F24"/>
    <w:rsid w:val="007D40D6"/>
    <w:rsid w:val="007D4362"/>
    <w:rsid w:val="007D4377"/>
    <w:rsid w:val="007D451B"/>
    <w:rsid w:val="007D47F6"/>
    <w:rsid w:val="007D4C56"/>
    <w:rsid w:val="007D4FB3"/>
    <w:rsid w:val="007D512C"/>
    <w:rsid w:val="007D550E"/>
    <w:rsid w:val="007D5B21"/>
    <w:rsid w:val="007D5E4D"/>
    <w:rsid w:val="007D5F23"/>
    <w:rsid w:val="007D6300"/>
    <w:rsid w:val="007D69FA"/>
    <w:rsid w:val="007D6A83"/>
    <w:rsid w:val="007D706F"/>
    <w:rsid w:val="007D7176"/>
    <w:rsid w:val="007D779E"/>
    <w:rsid w:val="007D7A48"/>
    <w:rsid w:val="007D7E3F"/>
    <w:rsid w:val="007E0068"/>
    <w:rsid w:val="007E0C13"/>
    <w:rsid w:val="007E0E46"/>
    <w:rsid w:val="007E11ED"/>
    <w:rsid w:val="007E1894"/>
    <w:rsid w:val="007E1A31"/>
    <w:rsid w:val="007E1B8A"/>
    <w:rsid w:val="007E1E00"/>
    <w:rsid w:val="007E1E90"/>
    <w:rsid w:val="007E210D"/>
    <w:rsid w:val="007E2A0B"/>
    <w:rsid w:val="007E34BF"/>
    <w:rsid w:val="007E3C11"/>
    <w:rsid w:val="007E3CFD"/>
    <w:rsid w:val="007E49BB"/>
    <w:rsid w:val="007E4B6A"/>
    <w:rsid w:val="007E5406"/>
    <w:rsid w:val="007E558B"/>
    <w:rsid w:val="007E65DA"/>
    <w:rsid w:val="007E6733"/>
    <w:rsid w:val="007E691C"/>
    <w:rsid w:val="007E6B2C"/>
    <w:rsid w:val="007E6CF2"/>
    <w:rsid w:val="007E6D8C"/>
    <w:rsid w:val="007E7157"/>
    <w:rsid w:val="007E78B4"/>
    <w:rsid w:val="007E7A7C"/>
    <w:rsid w:val="007F065C"/>
    <w:rsid w:val="007F06B6"/>
    <w:rsid w:val="007F0901"/>
    <w:rsid w:val="007F09BE"/>
    <w:rsid w:val="007F0B06"/>
    <w:rsid w:val="007F0B54"/>
    <w:rsid w:val="007F0B7D"/>
    <w:rsid w:val="007F0BBA"/>
    <w:rsid w:val="007F0DC9"/>
    <w:rsid w:val="007F13CB"/>
    <w:rsid w:val="007F154B"/>
    <w:rsid w:val="007F18FD"/>
    <w:rsid w:val="007F1D3D"/>
    <w:rsid w:val="007F1D7E"/>
    <w:rsid w:val="007F2D8C"/>
    <w:rsid w:val="007F37CD"/>
    <w:rsid w:val="007F4776"/>
    <w:rsid w:val="007F504A"/>
    <w:rsid w:val="007F5F9D"/>
    <w:rsid w:val="007F6174"/>
    <w:rsid w:val="007F64B1"/>
    <w:rsid w:val="007F6E72"/>
    <w:rsid w:val="007F7006"/>
    <w:rsid w:val="007F7114"/>
    <w:rsid w:val="007F7122"/>
    <w:rsid w:val="007F72A4"/>
    <w:rsid w:val="007F7703"/>
    <w:rsid w:val="007F78BD"/>
    <w:rsid w:val="00800D24"/>
    <w:rsid w:val="00800E03"/>
    <w:rsid w:val="00800E0E"/>
    <w:rsid w:val="00800F99"/>
    <w:rsid w:val="0080123B"/>
    <w:rsid w:val="0080145A"/>
    <w:rsid w:val="00802092"/>
    <w:rsid w:val="00802642"/>
    <w:rsid w:val="00802C57"/>
    <w:rsid w:val="00803044"/>
    <w:rsid w:val="00803224"/>
    <w:rsid w:val="00803C0F"/>
    <w:rsid w:val="00804214"/>
    <w:rsid w:val="00804404"/>
    <w:rsid w:val="008052A7"/>
    <w:rsid w:val="0080557E"/>
    <w:rsid w:val="00805E0E"/>
    <w:rsid w:val="0080695C"/>
    <w:rsid w:val="00807215"/>
    <w:rsid w:val="008079CD"/>
    <w:rsid w:val="00807B20"/>
    <w:rsid w:val="00807FB4"/>
    <w:rsid w:val="0081006B"/>
    <w:rsid w:val="00810D4B"/>
    <w:rsid w:val="00811CD8"/>
    <w:rsid w:val="00812470"/>
    <w:rsid w:val="00812802"/>
    <w:rsid w:val="008130CA"/>
    <w:rsid w:val="008131AA"/>
    <w:rsid w:val="00813296"/>
    <w:rsid w:val="00813518"/>
    <w:rsid w:val="00813722"/>
    <w:rsid w:val="008138D3"/>
    <w:rsid w:val="00813BA9"/>
    <w:rsid w:val="00813EA6"/>
    <w:rsid w:val="00814053"/>
    <w:rsid w:val="00814A70"/>
    <w:rsid w:val="00814B1C"/>
    <w:rsid w:val="00814E73"/>
    <w:rsid w:val="008154BE"/>
    <w:rsid w:val="008164C0"/>
    <w:rsid w:val="00816840"/>
    <w:rsid w:val="00816986"/>
    <w:rsid w:val="00816ADF"/>
    <w:rsid w:val="00816EFD"/>
    <w:rsid w:val="008170D7"/>
    <w:rsid w:val="008170FE"/>
    <w:rsid w:val="00817176"/>
    <w:rsid w:val="00820313"/>
    <w:rsid w:val="008204AB"/>
    <w:rsid w:val="008205D7"/>
    <w:rsid w:val="00820A01"/>
    <w:rsid w:val="0082123E"/>
    <w:rsid w:val="008212AD"/>
    <w:rsid w:val="00821BA9"/>
    <w:rsid w:val="00821CBE"/>
    <w:rsid w:val="008227C2"/>
    <w:rsid w:val="00822BB2"/>
    <w:rsid w:val="00822ED0"/>
    <w:rsid w:val="00823247"/>
    <w:rsid w:val="008236FE"/>
    <w:rsid w:val="008238AB"/>
    <w:rsid w:val="00823C81"/>
    <w:rsid w:val="00823E85"/>
    <w:rsid w:val="008248B4"/>
    <w:rsid w:val="00824D23"/>
    <w:rsid w:val="0082504B"/>
    <w:rsid w:val="008252A6"/>
    <w:rsid w:val="008257D4"/>
    <w:rsid w:val="00825E01"/>
    <w:rsid w:val="00826201"/>
    <w:rsid w:val="00826996"/>
    <w:rsid w:val="00826FEE"/>
    <w:rsid w:val="008272DF"/>
    <w:rsid w:val="0082733C"/>
    <w:rsid w:val="00827387"/>
    <w:rsid w:val="00827B7D"/>
    <w:rsid w:val="00827FBD"/>
    <w:rsid w:val="008300CC"/>
    <w:rsid w:val="0083038F"/>
    <w:rsid w:val="00830395"/>
    <w:rsid w:val="0083054C"/>
    <w:rsid w:val="00830734"/>
    <w:rsid w:val="00830C81"/>
    <w:rsid w:val="00831B14"/>
    <w:rsid w:val="00831B61"/>
    <w:rsid w:val="00831ED4"/>
    <w:rsid w:val="00831EE0"/>
    <w:rsid w:val="00832228"/>
    <w:rsid w:val="00832417"/>
    <w:rsid w:val="008324A0"/>
    <w:rsid w:val="00832A46"/>
    <w:rsid w:val="00833066"/>
    <w:rsid w:val="008332AE"/>
    <w:rsid w:val="008333B8"/>
    <w:rsid w:val="00833ADC"/>
    <w:rsid w:val="00833B2A"/>
    <w:rsid w:val="00833C04"/>
    <w:rsid w:val="00833E38"/>
    <w:rsid w:val="008343A8"/>
    <w:rsid w:val="00834762"/>
    <w:rsid w:val="00834C48"/>
    <w:rsid w:val="0083506E"/>
    <w:rsid w:val="0083569E"/>
    <w:rsid w:val="0083572D"/>
    <w:rsid w:val="008358A1"/>
    <w:rsid w:val="00836212"/>
    <w:rsid w:val="00836287"/>
    <w:rsid w:val="0083641B"/>
    <w:rsid w:val="008366DA"/>
    <w:rsid w:val="008368B8"/>
    <w:rsid w:val="00836CFA"/>
    <w:rsid w:val="008371FE"/>
    <w:rsid w:val="0083779D"/>
    <w:rsid w:val="0083799D"/>
    <w:rsid w:val="00837CC8"/>
    <w:rsid w:val="00837D9F"/>
    <w:rsid w:val="00837E4F"/>
    <w:rsid w:val="00837F04"/>
    <w:rsid w:val="008404BF"/>
    <w:rsid w:val="0084116D"/>
    <w:rsid w:val="00841B10"/>
    <w:rsid w:val="00842155"/>
    <w:rsid w:val="00842575"/>
    <w:rsid w:val="00842585"/>
    <w:rsid w:val="008427C0"/>
    <w:rsid w:val="00843339"/>
    <w:rsid w:val="00843631"/>
    <w:rsid w:val="00844E96"/>
    <w:rsid w:val="00845088"/>
    <w:rsid w:val="00845440"/>
    <w:rsid w:val="00845481"/>
    <w:rsid w:val="00845A24"/>
    <w:rsid w:val="00845CC3"/>
    <w:rsid w:val="00845E2C"/>
    <w:rsid w:val="00846433"/>
    <w:rsid w:val="00846A98"/>
    <w:rsid w:val="0084766A"/>
    <w:rsid w:val="00850524"/>
    <w:rsid w:val="00850DE4"/>
    <w:rsid w:val="00850EE6"/>
    <w:rsid w:val="008516CA"/>
    <w:rsid w:val="00851CB8"/>
    <w:rsid w:val="00852461"/>
    <w:rsid w:val="008528F3"/>
    <w:rsid w:val="00852FCC"/>
    <w:rsid w:val="008533D4"/>
    <w:rsid w:val="00853442"/>
    <w:rsid w:val="0085399E"/>
    <w:rsid w:val="00854B5F"/>
    <w:rsid w:val="00854BEC"/>
    <w:rsid w:val="00854CA1"/>
    <w:rsid w:val="008550E9"/>
    <w:rsid w:val="0085540E"/>
    <w:rsid w:val="008558D6"/>
    <w:rsid w:val="00855AE2"/>
    <w:rsid w:val="00855C44"/>
    <w:rsid w:val="0085652A"/>
    <w:rsid w:val="00856601"/>
    <w:rsid w:val="00856820"/>
    <w:rsid w:val="0085706B"/>
    <w:rsid w:val="008572E9"/>
    <w:rsid w:val="00857374"/>
    <w:rsid w:val="0085765B"/>
    <w:rsid w:val="00857F5D"/>
    <w:rsid w:val="00860526"/>
    <w:rsid w:val="0086077E"/>
    <w:rsid w:val="00860FE4"/>
    <w:rsid w:val="00861014"/>
    <w:rsid w:val="00861585"/>
    <w:rsid w:val="00861917"/>
    <w:rsid w:val="0086234C"/>
    <w:rsid w:val="00862C06"/>
    <w:rsid w:val="00863938"/>
    <w:rsid w:val="00863D9D"/>
    <w:rsid w:val="008640E5"/>
    <w:rsid w:val="00864205"/>
    <w:rsid w:val="00864263"/>
    <w:rsid w:val="00864687"/>
    <w:rsid w:val="008647D7"/>
    <w:rsid w:val="00865088"/>
    <w:rsid w:val="008651E8"/>
    <w:rsid w:val="0086567C"/>
    <w:rsid w:val="00865B3B"/>
    <w:rsid w:val="00865F39"/>
    <w:rsid w:val="0086651C"/>
    <w:rsid w:val="008667D4"/>
    <w:rsid w:val="00866E8C"/>
    <w:rsid w:val="008673CF"/>
    <w:rsid w:val="008678DD"/>
    <w:rsid w:val="00867BFC"/>
    <w:rsid w:val="00870101"/>
    <w:rsid w:val="0087027D"/>
    <w:rsid w:val="00870E36"/>
    <w:rsid w:val="0087117B"/>
    <w:rsid w:val="0087170A"/>
    <w:rsid w:val="00871D92"/>
    <w:rsid w:val="008734A5"/>
    <w:rsid w:val="00873805"/>
    <w:rsid w:val="00873A66"/>
    <w:rsid w:val="00873C69"/>
    <w:rsid w:val="00873CDB"/>
    <w:rsid w:val="00873CFE"/>
    <w:rsid w:val="00873E60"/>
    <w:rsid w:val="00874375"/>
    <w:rsid w:val="0087593F"/>
    <w:rsid w:val="00876503"/>
    <w:rsid w:val="0087667B"/>
    <w:rsid w:val="00876A23"/>
    <w:rsid w:val="00876C26"/>
    <w:rsid w:val="00876C27"/>
    <w:rsid w:val="00877003"/>
    <w:rsid w:val="00877047"/>
    <w:rsid w:val="008804A8"/>
    <w:rsid w:val="00880844"/>
    <w:rsid w:val="0088095C"/>
    <w:rsid w:val="00880F4B"/>
    <w:rsid w:val="00881458"/>
    <w:rsid w:val="008815C6"/>
    <w:rsid w:val="00881883"/>
    <w:rsid w:val="008820BE"/>
    <w:rsid w:val="008825E0"/>
    <w:rsid w:val="00882E0C"/>
    <w:rsid w:val="00882EE2"/>
    <w:rsid w:val="00882FCD"/>
    <w:rsid w:val="00883A00"/>
    <w:rsid w:val="00883A6E"/>
    <w:rsid w:val="0088415F"/>
    <w:rsid w:val="00884E2F"/>
    <w:rsid w:val="008855DD"/>
    <w:rsid w:val="008855EA"/>
    <w:rsid w:val="008857B7"/>
    <w:rsid w:val="008857E0"/>
    <w:rsid w:val="00885897"/>
    <w:rsid w:val="00885B3C"/>
    <w:rsid w:val="00887135"/>
    <w:rsid w:val="00887A66"/>
    <w:rsid w:val="00890927"/>
    <w:rsid w:val="008913E0"/>
    <w:rsid w:val="008915A3"/>
    <w:rsid w:val="00891736"/>
    <w:rsid w:val="00891B24"/>
    <w:rsid w:val="00891BC4"/>
    <w:rsid w:val="00892797"/>
    <w:rsid w:val="0089350B"/>
    <w:rsid w:val="00893854"/>
    <w:rsid w:val="00893DB8"/>
    <w:rsid w:val="00893F11"/>
    <w:rsid w:val="008941EE"/>
    <w:rsid w:val="00894842"/>
    <w:rsid w:val="008949FD"/>
    <w:rsid w:val="00894C73"/>
    <w:rsid w:val="00894DF0"/>
    <w:rsid w:val="00895906"/>
    <w:rsid w:val="00895ED2"/>
    <w:rsid w:val="008961EF"/>
    <w:rsid w:val="008965DE"/>
    <w:rsid w:val="0089662C"/>
    <w:rsid w:val="00896C4C"/>
    <w:rsid w:val="00896C76"/>
    <w:rsid w:val="00896E63"/>
    <w:rsid w:val="00896E6A"/>
    <w:rsid w:val="008972BB"/>
    <w:rsid w:val="008972DC"/>
    <w:rsid w:val="008972FC"/>
    <w:rsid w:val="00897762"/>
    <w:rsid w:val="008A0C14"/>
    <w:rsid w:val="008A0C5E"/>
    <w:rsid w:val="008A0DE0"/>
    <w:rsid w:val="008A1E9A"/>
    <w:rsid w:val="008A2653"/>
    <w:rsid w:val="008A29CE"/>
    <w:rsid w:val="008A2D30"/>
    <w:rsid w:val="008A31FA"/>
    <w:rsid w:val="008A3205"/>
    <w:rsid w:val="008A3752"/>
    <w:rsid w:val="008A4AD1"/>
    <w:rsid w:val="008A5659"/>
    <w:rsid w:val="008A6E0D"/>
    <w:rsid w:val="008A6F02"/>
    <w:rsid w:val="008A6FA9"/>
    <w:rsid w:val="008A7061"/>
    <w:rsid w:val="008A732E"/>
    <w:rsid w:val="008A7CB8"/>
    <w:rsid w:val="008A7EF5"/>
    <w:rsid w:val="008B05F9"/>
    <w:rsid w:val="008B0811"/>
    <w:rsid w:val="008B1135"/>
    <w:rsid w:val="008B1680"/>
    <w:rsid w:val="008B1C1D"/>
    <w:rsid w:val="008B1C9A"/>
    <w:rsid w:val="008B23EE"/>
    <w:rsid w:val="008B2C9A"/>
    <w:rsid w:val="008B2D10"/>
    <w:rsid w:val="008B2FFB"/>
    <w:rsid w:val="008B3289"/>
    <w:rsid w:val="008B344C"/>
    <w:rsid w:val="008B3627"/>
    <w:rsid w:val="008B3950"/>
    <w:rsid w:val="008B397B"/>
    <w:rsid w:val="008B39CC"/>
    <w:rsid w:val="008B39FF"/>
    <w:rsid w:val="008B3CDA"/>
    <w:rsid w:val="008B42E2"/>
    <w:rsid w:val="008B5392"/>
    <w:rsid w:val="008B6123"/>
    <w:rsid w:val="008B6694"/>
    <w:rsid w:val="008B6935"/>
    <w:rsid w:val="008B6A80"/>
    <w:rsid w:val="008B7397"/>
    <w:rsid w:val="008B7824"/>
    <w:rsid w:val="008B7F53"/>
    <w:rsid w:val="008C0347"/>
    <w:rsid w:val="008C0449"/>
    <w:rsid w:val="008C04F6"/>
    <w:rsid w:val="008C0513"/>
    <w:rsid w:val="008C1147"/>
    <w:rsid w:val="008C162D"/>
    <w:rsid w:val="008C18BC"/>
    <w:rsid w:val="008C1A64"/>
    <w:rsid w:val="008C1D0D"/>
    <w:rsid w:val="008C1E94"/>
    <w:rsid w:val="008C2DA4"/>
    <w:rsid w:val="008C2F93"/>
    <w:rsid w:val="008C3335"/>
    <w:rsid w:val="008C33E7"/>
    <w:rsid w:val="008C3B95"/>
    <w:rsid w:val="008C3BDC"/>
    <w:rsid w:val="008C475A"/>
    <w:rsid w:val="008C4E4A"/>
    <w:rsid w:val="008C5202"/>
    <w:rsid w:val="008C5216"/>
    <w:rsid w:val="008C56C7"/>
    <w:rsid w:val="008C5BBC"/>
    <w:rsid w:val="008C5D72"/>
    <w:rsid w:val="008C5ED6"/>
    <w:rsid w:val="008C5FEA"/>
    <w:rsid w:val="008C629C"/>
    <w:rsid w:val="008C70BF"/>
    <w:rsid w:val="008C7D0F"/>
    <w:rsid w:val="008D005F"/>
    <w:rsid w:val="008D0495"/>
    <w:rsid w:val="008D04B7"/>
    <w:rsid w:val="008D05AA"/>
    <w:rsid w:val="008D061C"/>
    <w:rsid w:val="008D06A0"/>
    <w:rsid w:val="008D0BD4"/>
    <w:rsid w:val="008D0C4D"/>
    <w:rsid w:val="008D13C1"/>
    <w:rsid w:val="008D157D"/>
    <w:rsid w:val="008D23BA"/>
    <w:rsid w:val="008D375A"/>
    <w:rsid w:val="008D3E5A"/>
    <w:rsid w:val="008D41F5"/>
    <w:rsid w:val="008D434F"/>
    <w:rsid w:val="008D43D9"/>
    <w:rsid w:val="008D4CD5"/>
    <w:rsid w:val="008D5355"/>
    <w:rsid w:val="008D5C43"/>
    <w:rsid w:val="008D5D32"/>
    <w:rsid w:val="008D660B"/>
    <w:rsid w:val="008D6ED7"/>
    <w:rsid w:val="008D7D4F"/>
    <w:rsid w:val="008E012E"/>
    <w:rsid w:val="008E01F6"/>
    <w:rsid w:val="008E290F"/>
    <w:rsid w:val="008E29AA"/>
    <w:rsid w:val="008E36D2"/>
    <w:rsid w:val="008E38AA"/>
    <w:rsid w:val="008E39E9"/>
    <w:rsid w:val="008E4524"/>
    <w:rsid w:val="008E48A8"/>
    <w:rsid w:val="008E4DF0"/>
    <w:rsid w:val="008E56DC"/>
    <w:rsid w:val="008E6474"/>
    <w:rsid w:val="008E6564"/>
    <w:rsid w:val="008E71DB"/>
    <w:rsid w:val="008E72E8"/>
    <w:rsid w:val="008E7A84"/>
    <w:rsid w:val="008E7E30"/>
    <w:rsid w:val="008F07A3"/>
    <w:rsid w:val="008F09ED"/>
    <w:rsid w:val="008F0C13"/>
    <w:rsid w:val="008F0DFC"/>
    <w:rsid w:val="008F1541"/>
    <w:rsid w:val="008F1C1F"/>
    <w:rsid w:val="008F1D6D"/>
    <w:rsid w:val="008F2A91"/>
    <w:rsid w:val="008F2B3B"/>
    <w:rsid w:val="008F2DAB"/>
    <w:rsid w:val="008F346F"/>
    <w:rsid w:val="008F3D01"/>
    <w:rsid w:val="008F3F40"/>
    <w:rsid w:val="008F4719"/>
    <w:rsid w:val="008F517E"/>
    <w:rsid w:val="008F56F3"/>
    <w:rsid w:val="008F5E5C"/>
    <w:rsid w:val="008F6532"/>
    <w:rsid w:val="008F657F"/>
    <w:rsid w:val="008F6969"/>
    <w:rsid w:val="008F6EE3"/>
    <w:rsid w:val="008F6EE8"/>
    <w:rsid w:val="008F71E8"/>
    <w:rsid w:val="008F7B13"/>
    <w:rsid w:val="00900614"/>
    <w:rsid w:val="00900D88"/>
    <w:rsid w:val="009011CA"/>
    <w:rsid w:val="00901223"/>
    <w:rsid w:val="00901798"/>
    <w:rsid w:val="009019D0"/>
    <w:rsid w:val="00901AA5"/>
    <w:rsid w:val="00901F73"/>
    <w:rsid w:val="00902D74"/>
    <w:rsid w:val="00902F42"/>
    <w:rsid w:val="00903603"/>
    <w:rsid w:val="009036A2"/>
    <w:rsid w:val="0090397C"/>
    <w:rsid w:val="00903DB6"/>
    <w:rsid w:val="009042CF"/>
    <w:rsid w:val="009058AA"/>
    <w:rsid w:val="00905C33"/>
    <w:rsid w:val="009063BB"/>
    <w:rsid w:val="00906AAD"/>
    <w:rsid w:val="00907111"/>
    <w:rsid w:val="0090724D"/>
    <w:rsid w:val="00907A37"/>
    <w:rsid w:val="00907EAC"/>
    <w:rsid w:val="0091021D"/>
    <w:rsid w:val="00910396"/>
    <w:rsid w:val="00910BE1"/>
    <w:rsid w:val="00911046"/>
    <w:rsid w:val="009112DF"/>
    <w:rsid w:val="009115B5"/>
    <w:rsid w:val="00911F40"/>
    <w:rsid w:val="0091251C"/>
    <w:rsid w:val="00912DE0"/>
    <w:rsid w:val="00913088"/>
    <w:rsid w:val="009135B3"/>
    <w:rsid w:val="00913ADC"/>
    <w:rsid w:val="00913D08"/>
    <w:rsid w:val="0091407F"/>
    <w:rsid w:val="0091420C"/>
    <w:rsid w:val="00914502"/>
    <w:rsid w:val="00915026"/>
    <w:rsid w:val="00915202"/>
    <w:rsid w:val="00915754"/>
    <w:rsid w:val="009166A3"/>
    <w:rsid w:val="0091680A"/>
    <w:rsid w:val="00916BC1"/>
    <w:rsid w:val="00916D1B"/>
    <w:rsid w:val="00917828"/>
    <w:rsid w:val="00917CEA"/>
    <w:rsid w:val="0092012B"/>
    <w:rsid w:val="009201EC"/>
    <w:rsid w:val="0092051B"/>
    <w:rsid w:val="00920919"/>
    <w:rsid w:val="009210DC"/>
    <w:rsid w:val="009216F9"/>
    <w:rsid w:val="00921D1C"/>
    <w:rsid w:val="00922160"/>
    <w:rsid w:val="00923093"/>
    <w:rsid w:val="00923642"/>
    <w:rsid w:val="009236E6"/>
    <w:rsid w:val="00923737"/>
    <w:rsid w:val="009237F4"/>
    <w:rsid w:val="00923886"/>
    <w:rsid w:val="00923B0F"/>
    <w:rsid w:val="00923C31"/>
    <w:rsid w:val="00923D4F"/>
    <w:rsid w:val="009255B2"/>
    <w:rsid w:val="00926A54"/>
    <w:rsid w:val="0092708A"/>
    <w:rsid w:val="009271AE"/>
    <w:rsid w:val="009271F0"/>
    <w:rsid w:val="009277A2"/>
    <w:rsid w:val="0092794B"/>
    <w:rsid w:val="00927A7C"/>
    <w:rsid w:val="00927B2D"/>
    <w:rsid w:val="0093026F"/>
    <w:rsid w:val="00930642"/>
    <w:rsid w:val="00930FD0"/>
    <w:rsid w:val="009311CD"/>
    <w:rsid w:val="00931983"/>
    <w:rsid w:val="00931A9C"/>
    <w:rsid w:val="00931E55"/>
    <w:rsid w:val="0093259F"/>
    <w:rsid w:val="009325D5"/>
    <w:rsid w:val="00932EFA"/>
    <w:rsid w:val="0093386C"/>
    <w:rsid w:val="00933A82"/>
    <w:rsid w:val="00933AD4"/>
    <w:rsid w:val="00933C82"/>
    <w:rsid w:val="00933FDA"/>
    <w:rsid w:val="009346FC"/>
    <w:rsid w:val="00934A1F"/>
    <w:rsid w:val="00934A47"/>
    <w:rsid w:val="00934C0F"/>
    <w:rsid w:val="00935330"/>
    <w:rsid w:val="009359E9"/>
    <w:rsid w:val="00935CB1"/>
    <w:rsid w:val="00935F18"/>
    <w:rsid w:val="00936951"/>
    <w:rsid w:val="00936955"/>
    <w:rsid w:val="00936BDC"/>
    <w:rsid w:val="0093700C"/>
    <w:rsid w:val="00937414"/>
    <w:rsid w:val="009374FC"/>
    <w:rsid w:val="009378A2"/>
    <w:rsid w:val="00940681"/>
    <w:rsid w:val="00940853"/>
    <w:rsid w:val="009409A4"/>
    <w:rsid w:val="00940B36"/>
    <w:rsid w:val="00940D17"/>
    <w:rsid w:val="00941D5A"/>
    <w:rsid w:val="009421D4"/>
    <w:rsid w:val="00942347"/>
    <w:rsid w:val="009425DA"/>
    <w:rsid w:val="0094260C"/>
    <w:rsid w:val="00942C0A"/>
    <w:rsid w:val="00942E00"/>
    <w:rsid w:val="009444B8"/>
    <w:rsid w:val="00944E47"/>
    <w:rsid w:val="00945157"/>
    <w:rsid w:val="00945580"/>
    <w:rsid w:val="0094583E"/>
    <w:rsid w:val="00945F8E"/>
    <w:rsid w:val="00946194"/>
    <w:rsid w:val="00946302"/>
    <w:rsid w:val="009465F2"/>
    <w:rsid w:val="00946E82"/>
    <w:rsid w:val="009473BA"/>
    <w:rsid w:val="0094748F"/>
    <w:rsid w:val="009475E9"/>
    <w:rsid w:val="00947900"/>
    <w:rsid w:val="009479D4"/>
    <w:rsid w:val="00950036"/>
    <w:rsid w:val="00950310"/>
    <w:rsid w:val="00950523"/>
    <w:rsid w:val="00951295"/>
    <w:rsid w:val="009515A8"/>
    <w:rsid w:val="00951825"/>
    <w:rsid w:val="00951BDA"/>
    <w:rsid w:val="00951C78"/>
    <w:rsid w:val="00951DC8"/>
    <w:rsid w:val="0095229D"/>
    <w:rsid w:val="00952A29"/>
    <w:rsid w:val="00952D52"/>
    <w:rsid w:val="00952DA3"/>
    <w:rsid w:val="00952EBF"/>
    <w:rsid w:val="00952ED9"/>
    <w:rsid w:val="00953392"/>
    <w:rsid w:val="0095340A"/>
    <w:rsid w:val="00953735"/>
    <w:rsid w:val="0095408C"/>
    <w:rsid w:val="00954163"/>
    <w:rsid w:val="0095431A"/>
    <w:rsid w:val="00954AD2"/>
    <w:rsid w:val="0095525E"/>
    <w:rsid w:val="009553B6"/>
    <w:rsid w:val="00955554"/>
    <w:rsid w:val="00955A14"/>
    <w:rsid w:val="00955A49"/>
    <w:rsid w:val="00955B6E"/>
    <w:rsid w:val="00955BA5"/>
    <w:rsid w:val="0095602F"/>
    <w:rsid w:val="00956581"/>
    <w:rsid w:val="009566C3"/>
    <w:rsid w:val="00956914"/>
    <w:rsid w:val="00957600"/>
    <w:rsid w:val="009577BB"/>
    <w:rsid w:val="009578AA"/>
    <w:rsid w:val="00957955"/>
    <w:rsid w:val="00957DCA"/>
    <w:rsid w:val="00957ED1"/>
    <w:rsid w:val="00957F4E"/>
    <w:rsid w:val="0096003D"/>
    <w:rsid w:val="00960120"/>
    <w:rsid w:val="0096021E"/>
    <w:rsid w:val="00960560"/>
    <w:rsid w:val="00960C4D"/>
    <w:rsid w:val="00960F47"/>
    <w:rsid w:val="009619D8"/>
    <w:rsid w:val="00962084"/>
    <w:rsid w:val="0096271C"/>
    <w:rsid w:val="00962E27"/>
    <w:rsid w:val="00962F42"/>
    <w:rsid w:val="00963645"/>
    <w:rsid w:val="009639F1"/>
    <w:rsid w:val="00963C3A"/>
    <w:rsid w:val="00963D71"/>
    <w:rsid w:val="009641FD"/>
    <w:rsid w:val="0096485A"/>
    <w:rsid w:val="00964B68"/>
    <w:rsid w:val="00965C94"/>
    <w:rsid w:val="00966117"/>
    <w:rsid w:val="00966420"/>
    <w:rsid w:val="009664D1"/>
    <w:rsid w:val="009667F6"/>
    <w:rsid w:val="00966EF7"/>
    <w:rsid w:val="009673B0"/>
    <w:rsid w:val="0096783C"/>
    <w:rsid w:val="009679BF"/>
    <w:rsid w:val="00967E58"/>
    <w:rsid w:val="009701BA"/>
    <w:rsid w:val="009702CD"/>
    <w:rsid w:val="00970458"/>
    <w:rsid w:val="00970903"/>
    <w:rsid w:val="00970BC8"/>
    <w:rsid w:val="00971A14"/>
    <w:rsid w:val="00971C83"/>
    <w:rsid w:val="00972483"/>
    <w:rsid w:val="00972553"/>
    <w:rsid w:val="0097270C"/>
    <w:rsid w:val="009727F0"/>
    <w:rsid w:val="009729D0"/>
    <w:rsid w:val="00973253"/>
    <w:rsid w:val="009734C5"/>
    <w:rsid w:val="00973868"/>
    <w:rsid w:val="00973CA1"/>
    <w:rsid w:val="00974C69"/>
    <w:rsid w:val="009750C3"/>
    <w:rsid w:val="0097546F"/>
    <w:rsid w:val="009756E3"/>
    <w:rsid w:val="00975853"/>
    <w:rsid w:val="00975D04"/>
    <w:rsid w:val="009760C5"/>
    <w:rsid w:val="009761A5"/>
    <w:rsid w:val="009765A7"/>
    <w:rsid w:val="00976B64"/>
    <w:rsid w:val="00976F41"/>
    <w:rsid w:val="0097758A"/>
    <w:rsid w:val="0097774B"/>
    <w:rsid w:val="00977850"/>
    <w:rsid w:val="009811A1"/>
    <w:rsid w:val="00981253"/>
    <w:rsid w:val="009813D9"/>
    <w:rsid w:val="009814F2"/>
    <w:rsid w:val="009815A3"/>
    <w:rsid w:val="00981B46"/>
    <w:rsid w:val="00981CE5"/>
    <w:rsid w:val="0098226D"/>
    <w:rsid w:val="00982764"/>
    <w:rsid w:val="00982777"/>
    <w:rsid w:val="009830EB"/>
    <w:rsid w:val="009834D8"/>
    <w:rsid w:val="00983505"/>
    <w:rsid w:val="009835AF"/>
    <w:rsid w:val="00983AFF"/>
    <w:rsid w:val="009840D5"/>
    <w:rsid w:val="00984145"/>
    <w:rsid w:val="00984CA5"/>
    <w:rsid w:val="00984EC6"/>
    <w:rsid w:val="00984F51"/>
    <w:rsid w:val="00985177"/>
    <w:rsid w:val="00985CAD"/>
    <w:rsid w:val="009860E9"/>
    <w:rsid w:val="00986B82"/>
    <w:rsid w:val="00987352"/>
    <w:rsid w:val="00987605"/>
    <w:rsid w:val="00987D40"/>
    <w:rsid w:val="009901A1"/>
    <w:rsid w:val="00991042"/>
    <w:rsid w:val="009919C7"/>
    <w:rsid w:val="00991CB7"/>
    <w:rsid w:val="00991E17"/>
    <w:rsid w:val="009929A0"/>
    <w:rsid w:val="009929E0"/>
    <w:rsid w:val="0099320F"/>
    <w:rsid w:val="00993718"/>
    <w:rsid w:val="00994718"/>
    <w:rsid w:val="00994BB7"/>
    <w:rsid w:val="0099557E"/>
    <w:rsid w:val="0099574E"/>
    <w:rsid w:val="009958E0"/>
    <w:rsid w:val="00995912"/>
    <w:rsid w:val="00995C96"/>
    <w:rsid w:val="00995D55"/>
    <w:rsid w:val="00995ECD"/>
    <w:rsid w:val="009968AB"/>
    <w:rsid w:val="0099699B"/>
    <w:rsid w:val="00996BB3"/>
    <w:rsid w:val="00996DCE"/>
    <w:rsid w:val="0099742D"/>
    <w:rsid w:val="0099768C"/>
    <w:rsid w:val="00997AAD"/>
    <w:rsid w:val="009A009C"/>
    <w:rsid w:val="009A0C5F"/>
    <w:rsid w:val="009A0CE4"/>
    <w:rsid w:val="009A0F92"/>
    <w:rsid w:val="009A12C6"/>
    <w:rsid w:val="009A13E0"/>
    <w:rsid w:val="009A13FD"/>
    <w:rsid w:val="009A1A97"/>
    <w:rsid w:val="009A204B"/>
    <w:rsid w:val="009A24C0"/>
    <w:rsid w:val="009A255B"/>
    <w:rsid w:val="009A2658"/>
    <w:rsid w:val="009A2714"/>
    <w:rsid w:val="009A29B7"/>
    <w:rsid w:val="009A336F"/>
    <w:rsid w:val="009A346A"/>
    <w:rsid w:val="009A35C7"/>
    <w:rsid w:val="009A3BF6"/>
    <w:rsid w:val="009A3F3F"/>
    <w:rsid w:val="009A42D4"/>
    <w:rsid w:val="009A4574"/>
    <w:rsid w:val="009A4728"/>
    <w:rsid w:val="009A4D5F"/>
    <w:rsid w:val="009A4FFC"/>
    <w:rsid w:val="009A52E3"/>
    <w:rsid w:val="009A5BC6"/>
    <w:rsid w:val="009A5E29"/>
    <w:rsid w:val="009A6087"/>
    <w:rsid w:val="009A66EE"/>
    <w:rsid w:val="009A68FF"/>
    <w:rsid w:val="009A70FA"/>
    <w:rsid w:val="009A7AAD"/>
    <w:rsid w:val="009A7DA9"/>
    <w:rsid w:val="009B02AF"/>
    <w:rsid w:val="009B0E32"/>
    <w:rsid w:val="009B1635"/>
    <w:rsid w:val="009B2E22"/>
    <w:rsid w:val="009B3CF5"/>
    <w:rsid w:val="009B4000"/>
    <w:rsid w:val="009B47A7"/>
    <w:rsid w:val="009B49D7"/>
    <w:rsid w:val="009B4B01"/>
    <w:rsid w:val="009B4F66"/>
    <w:rsid w:val="009B546A"/>
    <w:rsid w:val="009B5772"/>
    <w:rsid w:val="009B59C4"/>
    <w:rsid w:val="009B60D3"/>
    <w:rsid w:val="009B6FA7"/>
    <w:rsid w:val="009B7299"/>
    <w:rsid w:val="009B7AE9"/>
    <w:rsid w:val="009B7FC1"/>
    <w:rsid w:val="009C0596"/>
    <w:rsid w:val="009C0B40"/>
    <w:rsid w:val="009C0C71"/>
    <w:rsid w:val="009C13E2"/>
    <w:rsid w:val="009C1805"/>
    <w:rsid w:val="009C2367"/>
    <w:rsid w:val="009C23F2"/>
    <w:rsid w:val="009C2AC1"/>
    <w:rsid w:val="009C3276"/>
    <w:rsid w:val="009C34DF"/>
    <w:rsid w:val="009C4271"/>
    <w:rsid w:val="009C4DE3"/>
    <w:rsid w:val="009C4EA6"/>
    <w:rsid w:val="009C5967"/>
    <w:rsid w:val="009C61DE"/>
    <w:rsid w:val="009C69EB"/>
    <w:rsid w:val="009C6F70"/>
    <w:rsid w:val="009C7043"/>
    <w:rsid w:val="009C714A"/>
    <w:rsid w:val="009C75FC"/>
    <w:rsid w:val="009C795E"/>
    <w:rsid w:val="009C7AB3"/>
    <w:rsid w:val="009C7B4C"/>
    <w:rsid w:val="009C7E95"/>
    <w:rsid w:val="009C7FB4"/>
    <w:rsid w:val="009D06FF"/>
    <w:rsid w:val="009D077B"/>
    <w:rsid w:val="009D0B4E"/>
    <w:rsid w:val="009D102E"/>
    <w:rsid w:val="009D11E9"/>
    <w:rsid w:val="009D13E3"/>
    <w:rsid w:val="009D15C2"/>
    <w:rsid w:val="009D178F"/>
    <w:rsid w:val="009D2E17"/>
    <w:rsid w:val="009D30B9"/>
    <w:rsid w:val="009D31F9"/>
    <w:rsid w:val="009D3BEE"/>
    <w:rsid w:val="009D3CB4"/>
    <w:rsid w:val="009D3F95"/>
    <w:rsid w:val="009D40AA"/>
    <w:rsid w:val="009D462B"/>
    <w:rsid w:val="009D4BFB"/>
    <w:rsid w:val="009D51FE"/>
    <w:rsid w:val="009D548A"/>
    <w:rsid w:val="009D559C"/>
    <w:rsid w:val="009D59E2"/>
    <w:rsid w:val="009D6041"/>
    <w:rsid w:val="009D6573"/>
    <w:rsid w:val="009D6D32"/>
    <w:rsid w:val="009D7957"/>
    <w:rsid w:val="009D7C2E"/>
    <w:rsid w:val="009E0495"/>
    <w:rsid w:val="009E0612"/>
    <w:rsid w:val="009E0739"/>
    <w:rsid w:val="009E0C3E"/>
    <w:rsid w:val="009E0EB9"/>
    <w:rsid w:val="009E13ED"/>
    <w:rsid w:val="009E17C2"/>
    <w:rsid w:val="009E19D6"/>
    <w:rsid w:val="009E1AAD"/>
    <w:rsid w:val="009E1D85"/>
    <w:rsid w:val="009E208F"/>
    <w:rsid w:val="009E2114"/>
    <w:rsid w:val="009E2711"/>
    <w:rsid w:val="009E342F"/>
    <w:rsid w:val="009E41D5"/>
    <w:rsid w:val="009E422D"/>
    <w:rsid w:val="009E4338"/>
    <w:rsid w:val="009E44D0"/>
    <w:rsid w:val="009E4774"/>
    <w:rsid w:val="009E497E"/>
    <w:rsid w:val="009E58B6"/>
    <w:rsid w:val="009E6025"/>
    <w:rsid w:val="009E69BD"/>
    <w:rsid w:val="009E75B5"/>
    <w:rsid w:val="009E798D"/>
    <w:rsid w:val="009E7E1A"/>
    <w:rsid w:val="009F0F26"/>
    <w:rsid w:val="009F0FF6"/>
    <w:rsid w:val="009F11DA"/>
    <w:rsid w:val="009F19DF"/>
    <w:rsid w:val="009F1C76"/>
    <w:rsid w:val="009F1EDB"/>
    <w:rsid w:val="009F2184"/>
    <w:rsid w:val="009F21C2"/>
    <w:rsid w:val="009F2363"/>
    <w:rsid w:val="009F24D1"/>
    <w:rsid w:val="009F26F8"/>
    <w:rsid w:val="009F3E07"/>
    <w:rsid w:val="009F4139"/>
    <w:rsid w:val="009F44BF"/>
    <w:rsid w:val="009F527A"/>
    <w:rsid w:val="009F56F3"/>
    <w:rsid w:val="009F5AAA"/>
    <w:rsid w:val="009F5CC2"/>
    <w:rsid w:val="009F653E"/>
    <w:rsid w:val="009F6751"/>
    <w:rsid w:val="009F685C"/>
    <w:rsid w:val="009F6BF8"/>
    <w:rsid w:val="009F7379"/>
    <w:rsid w:val="009F7B89"/>
    <w:rsid w:val="009F7DBE"/>
    <w:rsid w:val="00A001E8"/>
    <w:rsid w:val="00A003A7"/>
    <w:rsid w:val="00A00CE6"/>
    <w:rsid w:val="00A00E7D"/>
    <w:rsid w:val="00A014A2"/>
    <w:rsid w:val="00A014C7"/>
    <w:rsid w:val="00A02056"/>
    <w:rsid w:val="00A02079"/>
    <w:rsid w:val="00A021D6"/>
    <w:rsid w:val="00A02E53"/>
    <w:rsid w:val="00A02E89"/>
    <w:rsid w:val="00A0422A"/>
    <w:rsid w:val="00A047DF"/>
    <w:rsid w:val="00A048C6"/>
    <w:rsid w:val="00A04A57"/>
    <w:rsid w:val="00A051B5"/>
    <w:rsid w:val="00A0584C"/>
    <w:rsid w:val="00A05FE0"/>
    <w:rsid w:val="00A061A3"/>
    <w:rsid w:val="00A061CD"/>
    <w:rsid w:val="00A06338"/>
    <w:rsid w:val="00A06479"/>
    <w:rsid w:val="00A06483"/>
    <w:rsid w:val="00A06E0C"/>
    <w:rsid w:val="00A07440"/>
    <w:rsid w:val="00A108B2"/>
    <w:rsid w:val="00A11BDE"/>
    <w:rsid w:val="00A12122"/>
    <w:rsid w:val="00A1226C"/>
    <w:rsid w:val="00A12F88"/>
    <w:rsid w:val="00A1321A"/>
    <w:rsid w:val="00A13305"/>
    <w:rsid w:val="00A13B01"/>
    <w:rsid w:val="00A13D10"/>
    <w:rsid w:val="00A140D2"/>
    <w:rsid w:val="00A14238"/>
    <w:rsid w:val="00A14ABB"/>
    <w:rsid w:val="00A14E63"/>
    <w:rsid w:val="00A152EE"/>
    <w:rsid w:val="00A15333"/>
    <w:rsid w:val="00A157AC"/>
    <w:rsid w:val="00A15D68"/>
    <w:rsid w:val="00A163B8"/>
    <w:rsid w:val="00A164C6"/>
    <w:rsid w:val="00A16655"/>
    <w:rsid w:val="00A166BD"/>
    <w:rsid w:val="00A16D90"/>
    <w:rsid w:val="00A171A8"/>
    <w:rsid w:val="00A17D30"/>
    <w:rsid w:val="00A207F1"/>
    <w:rsid w:val="00A20A57"/>
    <w:rsid w:val="00A20B5A"/>
    <w:rsid w:val="00A20BD8"/>
    <w:rsid w:val="00A20C0B"/>
    <w:rsid w:val="00A20DCC"/>
    <w:rsid w:val="00A21018"/>
    <w:rsid w:val="00A2128D"/>
    <w:rsid w:val="00A219AE"/>
    <w:rsid w:val="00A22482"/>
    <w:rsid w:val="00A22FDA"/>
    <w:rsid w:val="00A2316D"/>
    <w:rsid w:val="00A232C1"/>
    <w:rsid w:val="00A23D35"/>
    <w:rsid w:val="00A24841"/>
    <w:rsid w:val="00A249E2"/>
    <w:rsid w:val="00A24AF1"/>
    <w:rsid w:val="00A24CE5"/>
    <w:rsid w:val="00A24D63"/>
    <w:rsid w:val="00A2500A"/>
    <w:rsid w:val="00A25120"/>
    <w:rsid w:val="00A258C5"/>
    <w:rsid w:val="00A259C9"/>
    <w:rsid w:val="00A25DAE"/>
    <w:rsid w:val="00A277F0"/>
    <w:rsid w:val="00A3020D"/>
    <w:rsid w:val="00A304E3"/>
    <w:rsid w:val="00A3099D"/>
    <w:rsid w:val="00A30A09"/>
    <w:rsid w:val="00A30B17"/>
    <w:rsid w:val="00A31069"/>
    <w:rsid w:val="00A31629"/>
    <w:rsid w:val="00A31982"/>
    <w:rsid w:val="00A325E7"/>
    <w:rsid w:val="00A3292F"/>
    <w:rsid w:val="00A32AD8"/>
    <w:rsid w:val="00A32BE9"/>
    <w:rsid w:val="00A3318C"/>
    <w:rsid w:val="00A34060"/>
    <w:rsid w:val="00A34658"/>
    <w:rsid w:val="00A34F02"/>
    <w:rsid w:val="00A350C5"/>
    <w:rsid w:val="00A355D5"/>
    <w:rsid w:val="00A356C2"/>
    <w:rsid w:val="00A3572D"/>
    <w:rsid w:val="00A35735"/>
    <w:rsid w:val="00A35B5F"/>
    <w:rsid w:val="00A361D8"/>
    <w:rsid w:val="00A364E9"/>
    <w:rsid w:val="00A366FE"/>
    <w:rsid w:val="00A368F4"/>
    <w:rsid w:val="00A36E9D"/>
    <w:rsid w:val="00A36F7A"/>
    <w:rsid w:val="00A37252"/>
    <w:rsid w:val="00A375D4"/>
    <w:rsid w:val="00A376E9"/>
    <w:rsid w:val="00A37728"/>
    <w:rsid w:val="00A378E8"/>
    <w:rsid w:val="00A37938"/>
    <w:rsid w:val="00A37FBC"/>
    <w:rsid w:val="00A4000D"/>
    <w:rsid w:val="00A4006A"/>
    <w:rsid w:val="00A40870"/>
    <w:rsid w:val="00A4096A"/>
    <w:rsid w:val="00A409A7"/>
    <w:rsid w:val="00A40AC4"/>
    <w:rsid w:val="00A40CF4"/>
    <w:rsid w:val="00A412A7"/>
    <w:rsid w:val="00A41868"/>
    <w:rsid w:val="00A41ACE"/>
    <w:rsid w:val="00A427E8"/>
    <w:rsid w:val="00A428F3"/>
    <w:rsid w:val="00A42AAE"/>
    <w:rsid w:val="00A42C8A"/>
    <w:rsid w:val="00A42D25"/>
    <w:rsid w:val="00A42ECA"/>
    <w:rsid w:val="00A43299"/>
    <w:rsid w:val="00A43339"/>
    <w:rsid w:val="00A43541"/>
    <w:rsid w:val="00A43ADE"/>
    <w:rsid w:val="00A43EFA"/>
    <w:rsid w:val="00A4458B"/>
    <w:rsid w:val="00A44703"/>
    <w:rsid w:val="00A4474A"/>
    <w:rsid w:val="00A44D6E"/>
    <w:rsid w:val="00A45935"/>
    <w:rsid w:val="00A45DBB"/>
    <w:rsid w:val="00A45E85"/>
    <w:rsid w:val="00A45EB5"/>
    <w:rsid w:val="00A46194"/>
    <w:rsid w:val="00A461DF"/>
    <w:rsid w:val="00A465F5"/>
    <w:rsid w:val="00A466C1"/>
    <w:rsid w:val="00A46FB2"/>
    <w:rsid w:val="00A46FBA"/>
    <w:rsid w:val="00A4713D"/>
    <w:rsid w:val="00A47F28"/>
    <w:rsid w:val="00A50138"/>
    <w:rsid w:val="00A5054E"/>
    <w:rsid w:val="00A50A0A"/>
    <w:rsid w:val="00A5115F"/>
    <w:rsid w:val="00A516FA"/>
    <w:rsid w:val="00A519AB"/>
    <w:rsid w:val="00A51FEA"/>
    <w:rsid w:val="00A521B1"/>
    <w:rsid w:val="00A529B4"/>
    <w:rsid w:val="00A5323A"/>
    <w:rsid w:val="00A532FA"/>
    <w:rsid w:val="00A53465"/>
    <w:rsid w:val="00A53B94"/>
    <w:rsid w:val="00A53C3B"/>
    <w:rsid w:val="00A54370"/>
    <w:rsid w:val="00A544E2"/>
    <w:rsid w:val="00A546A9"/>
    <w:rsid w:val="00A54763"/>
    <w:rsid w:val="00A547B2"/>
    <w:rsid w:val="00A551F0"/>
    <w:rsid w:val="00A555AE"/>
    <w:rsid w:val="00A55B4A"/>
    <w:rsid w:val="00A5619F"/>
    <w:rsid w:val="00A5678D"/>
    <w:rsid w:val="00A573EC"/>
    <w:rsid w:val="00A57503"/>
    <w:rsid w:val="00A5759C"/>
    <w:rsid w:val="00A6178E"/>
    <w:rsid w:val="00A618E9"/>
    <w:rsid w:val="00A61BD3"/>
    <w:rsid w:val="00A61D64"/>
    <w:rsid w:val="00A61F93"/>
    <w:rsid w:val="00A621EB"/>
    <w:rsid w:val="00A62D6E"/>
    <w:rsid w:val="00A62FE6"/>
    <w:rsid w:val="00A63375"/>
    <w:rsid w:val="00A640B4"/>
    <w:rsid w:val="00A641CF"/>
    <w:rsid w:val="00A643AC"/>
    <w:rsid w:val="00A647A7"/>
    <w:rsid w:val="00A647AB"/>
    <w:rsid w:val="00A647EE"/>
    <w:rsid w:val="00A66D82"/>
    <w:rsid w:val="00A66DBC"/>
    <w:rsid w:val="00A67168"/>
    <w:rsid w:val="00A67284"/>
    <w:rsid w:val="00A673B4"/>
    <w:rsid w:val="00A67400"/>
    <w:rsid w:val="00A67543"/>
    <w:rsid w:val="00A67853"/>
    <w:rsid w:val="00A6792C"/>
    <w:rsid w:val="00A67BB2"/>
    <w:rsid w:val="00A67D48"/>
    <w:rsid w:val="00A67E7B"/>
    <w:rsid w:val="00A707D2"/>
    <w:rsid w:val="00A70AC3"/>
    <w:rsid w:val="00A70CF8"/>
    <w:rsid w:val="00A70E10"/>
    <w:rsid w:val="00A71179"/>
    <w:rsid w:val="00A7198B"/>
    <w:rsid w:val="00A719BF"/>
    <w:rsid w:val="00A722BF"/>
    <w:rsid w:val="00A72AB5"/>
    <w:rsid w:val="00A72ABD"/>
    <w:rsid w:val="00A72ADA"/>
    <w:rsid w:val="00A73AD5"/>
    <w:rsid w:val="00A73C92"/>
    <w:rsid w:val="00A73E48"/>
    <w:rsid w:val="00A74674"/>
    <w:rsid w:val="00A7482E"/>
    <w:rsid w:val="00A74850"/>
    <w:rsid w:val="00A74DA4"/>
    <w:rsid w:val="00A7516E"/>
    <w:rsid w:val="00A75E4E"/>
    <w:rsid w:val="00A7621A"/>
    <w:rsid w:val="00A77184"/>
    <w:rsid w:val="00A776A5"/>
    <w:rsid w:val="00A77B51"/>
    <w:rsid w:val="00A804ED"/>
    <w:rsid w:val="00A8085D"/>
    <w:rsid w:val="00A810F1"/>
    <w:rsid w:val="00A81856"/>
    <w:rsid w:val="00A81B78"/>
    <w:rsid w:val="00A821E0"/>
    <w:rsid w:val="00A82BD9"/>
    <w:rsid w:val="00A83520"/>
    <w:rsid w:val="00A843DF"/>
    <w:rsid w:val="00A843FA"/>
    <w:rsid w:val="00A84DC9"/>
    <w:rsid w:val="00A8523C"/>
    <w:rsid w:val="00A85606"/>
    <w:rsid w:val="00A8586D"/>
    <w:rsid w:val="00A85CF0"/>
    <w:rsid w:val="00A864BA"/>
    <w:rsid w:val="00A87C02"/>
    <w:rsid w:val="00A9012D"/>
    <w:rsid w:val="00A90530"/>
    <w:rsid w:val="00A90A1F"/>
    <w:rsid w:val="00A913EF"/>
    <w:rsid w:val="00A91446"/>
    <w:rsid w:val="00A915E6"/>
    <w:rsid w:val="00A91C41"/>
    <w:rsid w:val="00A9273D"/>
    <w:rsid w:val="00A92795"/>
    <w:rsid w:val="00A92CFD"/>
    <w:rsid w:val="00A93122"/>
    <w:rsid w:val="00A93734"/>
    <w:rsid w:val="00A940E9"/>
    <w:rsid w:val="00A94B53"/>
    <w:rsid w:val="00A94EE5"/>
    <w:rsid w:val="00A9505F"/>
    <w:rsid w:val="00A95862"/>
    <w:rsid w:val="00A959F0"/>
    <w:rsid w:val="00A95D6E"/>
    <w:rsid w:val="00A960B5"/>
    <w:rsid w:val="00A96409"/>
    <w:rsid w:val="00A96612"/>
    <w:rsid w:val="00A96C1D"/>
    <w:rsid w:val="00A97310"/>
    <w:rsid w:val="00A97865"/>
    <w:rsid w:val="00AA0046"/>
    <w:rsid w:val="00AA11C9"/>
    <w:rsid w:val="00AA1575"/>
    <w:rsid w:val="00AA1F76"/>
    <w:rsid w:val="00AA210A"/>
    <w:rsid w:val="00AA2129"/>
    <w:rsid w:val="00AA22D8"/>
    <w:rsid w:val="00AA25C3"/>
    <w:rsid w:val="00AA29AE"/>
    <w:rsid w:val="00AA2D37"/>
    <w:rsid w:val="00AA3AE7"/>
    <w:rsid w:val="00AA3BAA"/>
    <w:rsid w:val="00AA4778"/>
    <w:rsid w:val="00AA4A29"/>
    <w:rsid w:val="00AA4B1D"/>
    <w:rsid w:val="00AA5407"/>
    <w:rsid w:val="00AA5A5F"/>
    <w:rsid w:val="00AA5AB7"/>
    <w:rsid w:val="00AA5BB2"/>
    <w:rsid w:val="00AA6BE3"/>
    <w:rsid w:val="00AA735A"/>
    <w:rsid w:val="00AA7CCD"/>
    <w:rsid w:val="00AB007A"/>
    <w:rsid w:val="00AB0CEA"/>
    <w:rsid w:val="00AB1301"/>
    <w:rsid w:val="00AB1507"/>
    <w:rsid w:val="00AB19CD"/>
    <w:rsid w:val="00AB1F57"/>
    <w:rsid w:val="00AB2112"/>
    <w:rsid w:val="00AB290C"/>
    <w:rsid w:val="00AB2E74"/>
    <w:rsid w:val="00AB35E0"/>
    <w:rsid w:val="00AB373B"/>
    <w:rsid w:val="00AB3D44"/>
    <w:rsid w:val="00AB3F6B"/>
    <w:rsid w:val="00AB41FB"/>
    <w:rsid w:val="00AB4230"/>
    <w:rsid w:val="00AB4411"/>
    <w:rsid w:val="00AB453E"/>
    <w:rsid w:val="00AB46B6"/>
    <w:rsid w:val="00AB58F8"/>
    <w:rsid w:val="00AB59A1"/>
    <w:rsid w:val="00AB67D6"/>
    <w:rsid w:val="00AB68DF"/>
    <w:rsid w:val="00AB70D6"/>
    <w:rsid w:val="00AB7278"/>
    <w:rsid w:val="00AB7CF8"/>
    <w:rsid w:val="00AC0708"/>
    <w:rsid w:val="00AC080A"/>
    <w:rsid w:val="00AC09A1"/>
    <w:rsid w:val="00AC0BFF"/>
    <w:rsid w:val="00AC1764"/>
    <w:rsid w:val="00AC1CA2"/>
    <w:rsid w:val="00AC1F7A"/>
    <w:rsid w:val="00AC24F0"/>
    <w:rsid w:val="00AC2A9A"/>
    <w:rsid w:val="00AC3EB5"/>
    <w:rsid w:val="00AC4326"/>
    <w:rsid w:val="00AC4781"/>
    <w:rsid w:val="00AC47A1"/>
    <w:rsid w:val="00AC5C97"/>
    <w:rsid w:val="00AC5DD2"/>
    <w:rsid w:val="00AC5F2E"/>
    <w:rsid w:val="00AC5FCF"/>
    <w:rsid w:val="00AC5FF4"/>
    <w:rsid w:val="00AC63F6"/>
    <w:rsid w:val="00AC6F5A"/>
    <w:rsid w:val="00AC71EC"/>
    <w:rsid w:val="00AC72B0"/>
    <w:rsid w:val="00AC75A7"/>
    <w:rsid w:val="00AC7A9A"/>
    <w:rsid w:val="00AD008A"/>
    <w:rsid w:val="00AD00BB"/>
    <w:rsid w:val="00AD0350"/>
    <w:rsid w:val="00AD1299"/>
    <w:rsid w:val="00AD1408"/>
    <w:rsid w:val="00AD281D"/>
    <w:rsid w:val="00AD33AD"/>
    <w:rsid w:val="00AD35B5"/>
    <w:rsid w:val="00AD367E"/>
    <w:rsid w:val="00AD3821"/>
    <w:rsid w:val="00AD3867"/>
    <w:rsid w:val="00AD42A3"/>
    <w:rsid w:val="00AD4361"/>
    <w:rsid w:val="00AD449B"/>
    <w:rsid w:val="00AD44C6"/>
    <w:rsid w:val="00AD49E9"/>
    <w:rsid w:val="00AD4B82"/>
    <w:rsid w:val="00AD5038"/>
    <w:rsid w:val="00AD5750"/>
    <w:rsid w:val="00AD63BB"/>
    <w:rsid w:val="00AD6471"/>
    <w:rsid w:val="00AD64A8"/>
    <w:rsid w:val="00AD65CE"/>
    <w:rsid w:val="00AD75CF"/>
    <w:rsid w:val="00AD76AB"/>
    <w:rsid w:val="00AD7D6F"/>
    <w:rsid w:val="00AD7E30"/>
    <w:rsid w:val="00AE0070"/>
    <w:rsid w:val="00AE0094"/>
    <w:rsid w:val="00AE0263"/>
    <w:rsid w:val="00AE04F5"/>
    <w:rsid w:val="00AE0C77"/>
    <w:rsid w:val="00AE1C55"/>
    <w:rsid w:val="00AE2939"/>
    <w:rsid w:val="00AE2B8B"/>
    <w:rsid w:val="00AE3115"/>
    <w:rsid w:val="00AE32D5"/>
    <w:rsid w:val="00AE361E"/>
    <w:rsid w:val="00AE3C07"/>
    <w:rsid w:val="00AE5304"/>
    <w:rsid w:val="00AE53F0"/>
    <w:rsid w:val="00AE54C4"/>
    <w:rsid w:val="00AE5896"/>
    <w:rsid w:val="00AE5D56"/>
    <w:rsid w:val="00AE6792"/>
    <w:rsid w:val="00AE6DEB"/>
    <w:rsid w:val="00AE7580"/>
    <w:rsid w:val="00AE7919"/>
    <w:rsid w:val="00AE7B8E"/>
    <w:rsid w:val="00AE7DDD"/>
    <w:rsid w:val="00AE7F0B"/>
    <w:rsid w:val="00AF0809"/>
    <w:rsid w:val="00AF0EA6"/>
    <w:rsid w:val="00AF1846"/>
    <w:rsid w:val="00AF2150"/>
    <w:rsid w:val="00AF28A4"/>
    <w:rsid w:val="00AF2D39"/>
    <w:rsid w:val="00AF2FAB"/>
    <w:rsid w:val="00AF3366"/>
    <w:rsid w:val="00AF3833"/>
    <w:rsid w:val="00AF4107"/>
    <w:rsid w:val="00AF422C"/>
    <w:rsid w:val="00AF4ACB"/>
    <w:rsid w:val="00AF52E7"/>
    <w:rsid w:val="00AF57E4"/>
    <w:rsid w:val="00AF582F"/>
    <w:rsid w:val="00AF5AAD"/>
    <w:rsid w:val="00AF5B72"/>
    <w:rsid w:val="00AF6281"/>
    <w:rsid w:val="00AF6FFE"/>
    <w:rsid w:val="00AF7684"/>
    <w:rsid w:val="00AF7EFC"/>
    <w:rsid w:val="00B001B2"/>
    <w:rsid w:val="00B008BC"/>
    <w:rsid w:val="00B0163B"/>
    <w:rsid w:val="00B01741"/>
    <w:rsid w:val="00B017F4"/>
    <w:rsid w:val="00B019C7"/>
    <w:rsid w:val="00B02222"/>
    <w:rsid w:val="00B023D5"/>
    <w:rsid w:val="00B026AC"/>
    <w:rsid w:val="00B02EE7"/>
    <w:rsid w:val="00B03B02"/>
    <w:rsid w:val="00B03C93"/>
    <w:rsid w:val="00B03F52"/>
    <w:rsid w:val="00B042A0"/>
    <w:rsid w:val="00B043E1"/>
    <w:rsid w:val="00B048E8"/>
    <w:rsid w:val="00B04DB7"/>
    <w:rsid w:val="00B04FA2"/>
    <w:rsid w:val="00B0510C"/>
    <w:rsid w:val="00B051F3"/>
    <w:rsid w:val="00B056F7"/>
    <w:rsid w:val="00B059D5"/>
    <w:rsid w:val="00B05E6C"/>
    <w:rsid w:val="00B05F18"/>
    <w:rsid w:val="00B06968"/>
    <w:rsid w:val="00B069AB"/>
    <w:rsid w:val="00B06ACE"/>
    <w:rsid w:val="00B06E4A"/>
    <w:rsid w:val="00B06EBB"/>
    <w:rsid w:val="00B07309"/>
    <w:rsid w:val="00B079F8"/>
    <w:rsid w:val="00B07AA5"/>
    <w:rsid w:val="00B07C8D"/>
    <w:rsid w:val="00B10018"/>
    <w:rsid w:val="00B103B4"/>
    <w:rsid w:val="00B1061F"/>
    <w:rsid w:val="00B11AC2"/>
    <w:rsid w:val="00B12219"/>
    <w:rsid w:val="00B12B53"/>
    <w:rsid w:val="00B13686"/>
    <w:rsid w:val="00B1473D"/>
    <w:rsid w:val="00B14F08"/>
    <w:rsid w:val="00B153AA"/>
    <w:rsid w:val="00B16C61"/>
    <w:rsid w:val="00B17365"/>
    <w:rsid w:val="00B176C5"/>
    <w:rsid w:val="00B17B20"/>
    <w:rsid w:val="00B204EA"/>
    <w:rsid w:val="00B20615"/>
    <w:rsid w:val="00B20D75"/>
    <w:rsid w:val="00B213FD"/>
    <w:rsid w:val="00B21B17"/>
    <w:rsid w:val="00B220F8"/>
    <w:rsid w:val="00B22293"/>
    <w:rsid w:val="00B222B9"/>
    <w:rsid w:val="00B2233F"/>
    <w:rsid w:val="00B227B1"/>
    <w:rsid w:val="00B2297D"/>
    <w:rsid w:val="00B22B30"/>
    <w:rsid w:val="00B22BA0"/>
    <w:rsid w:val="00B22DD6"/>
    <w:rsid w:val="00B22F48"/>
    <w:rsid w:val="00B230E2"/>
    <w:rsid w:val="00B23CA7"/>
    <w:rsid w:val="00B244A2"/>
    <w:rsid w:val="00B24D8D"/>
    <w:rsid w:val="00B24F32"/>
    <w:rsid w:val="00B24FF5"/>
    <w:rsid w:val="00B2558B"/>
    <w:rsid w:val="00B255FC"/>
    <w:rsid w:val="00B25DBE"/>
    <w:rsid w:val="00B26110"/>
    <w:rsid w:val="00B265C7"/>
    <w:rsid w:val="00B26895"/>
    <w:rsid w:val="00B2695B"/>
    <w:rsid w:val="00B27ADF"/>
    <w:rsid w:val="00B27BD7"/>
    <w:rsid w:val="00B27C1F"/>
    <w:rsid w:val="00B27D86"/>
    <w:rsid w:val="00B30172"/>
    <w:rsid w:val="00B30564"/>
    <w:rsid w:val="00B31D17"/>
    <w:rsid w:val="00B320E8"/>
    <w:rsid w:val="00B32D05"/>
    <w:rsid w:val="00B3318F"/>
    <w:rsid w:val="00B334E0"/>
    <w:rsid w:val="00B33517"/>
    <w:rsid w:val="00B33B77"/>
    <w:rsid w:val="00B3415A"/>
    <w:rsid w:val="00B3446A"/>
    <w:rsid w:val="00B344C1"/>
    <w:rsid w:val="00B34A87"/>
    <w:rsid w:val="00B351D4"/>
    <w:rsid w:val="00B354D9"/>
    <w:rsid w:val="00B35577"/>
    <w:rsid w:val="00B35CC6"/>
    <w:rsid w:val="00B36A02"/>
    <w:rsid w:val="00B36F1F"/>
    <w:rsid w:val="00B37FEE"/>
    <w:rsid w:val="00B40046"/>
    <w:rsid w:val="00B40199"/>
    <w:rsid w:val="00B4045C"/>
    <w:rsid w:val="00B40A45"/>
    <w:rsid w:val="00B40FC1"/>
    <w:rsid w:val="00B417FA"/>
    <w:rsid w:val="00B41E6A"/>
    <w:rsid w:val="00B42594"/>
    <w:rsid w:val="00B430CA"/>
    <w:rsid w:val="00B43630"/>
    <w:rsid w:val="00B43A96"/>
    <w:rsid w:val="00B441E3"/>
    <w:rsid w:val="00B44ACD"/>
    <w:rsid w:val="00B44B1F"/>
    <w:rsid w:val="00B45930"/>
    <w:rsid w:val="00B45B2C"/>
    <w:rsid w:val="00B46157"/>
    <w:rsid w:val="00B46D98"/>
    <w:rsid w:val="00B474A3"/>
    <w:rsid w:val="00B4759B"/>
    <w:rsid w:val="00B47A8E"/>
    <w:rsid w:val="00B47D4A"/>
    <w:rsid w:val="00B47EBB"/>
    <w:rsid w:val="00B50123"/>
    <w:rsid w:val="00B50167"/>
    <w:rsid w:val="00B504AE"/>
    <w:rsid w:val="00B50523"/>
    <w:rsid w:val="00B50A17"/>
    <w:rsid w:val="00B50A39"/>
    <w:rsid w:val="00B50C22"/>
    <w:rsid w:val="00B51582"/>
    <w:rsid w:val="00B51B26"/>
    <w:rsid w:val="00B51B77"/>
    <w:rsid w:val="00B51DA4"/>
    <w:rsid w:val="00B51DAC"/>
    <w:rsid w:val="00B525E3"/>
    <w:rsid w:val="00B528AF"/>
    <w:rsid w:val="00B52CA9"/>
    <w:rsid w:val="00B5337C"/>
    <w:rsid w:val="00B53544"/>
    <w:rsid w:val="00B53713"/>
    <w:rsid w:val="00B53B2B"/>
    <w:rsid w:val="00B53D6B"/>
    <w:rsid w:val="00B54542"/>
    <w:rsid w:val="00B54C1E"/>
    <w:rsid w:val="00B550BB"/>
    <w:rsid w:val="00B557CF"/>
    <w:rsid w:val="00B56750"/>
    <w:rsid w:val="00B5685B"/>
    <w:rsid w:val="00B568C4"/>
    <w:rsid w:val="00B56A81"/>
    <w:rsid w:val="00B56B74"/>
    <w:rsid w:val="00B56C95"/>
    <w:rsid w:val="00B56DDD"/>
    <w:rsid w:val="00B571A8"/>
    <w:rsid w:val="00B5795E"/>
    <w:rsid w:val="00B57A4B"/>
    <w:rsid w:val="00B61032"/>
    <w:rsid w:val="00B6103D"/>
    <w:rsid w:val="00B61236"/>
    <w:rsid w:val="00B6152C"/>
    <w:rsid w:val="00B61CC4"/>
    <w:rsid w:val="00B62F83"/>
    <w:rsid w:val="00B63C8C"/>
    <w:rsid w:val="00B64A2F"/>
    <w:rsid w:val="00B64DAB"/>
    <w:rsid w:val="00B65100"/>
    <w:rsid w:val="00B657A7"/>
    <w:rsid w:val="00B65FBC"/>
    <w:rsid w:val="00B66B66"/>
    <w:rsid w:val="00B66FC0"/>
    <w:rsid w:val="00B67555"/>
    <w:rsid w:val="00B67AE3"/>
    <w:rsid w:val="00B67CEA"/>
    <w:rsid w:val="00B67DC5"/>
    <w:rsid w:val="00B67DF8"/>
    <w:rsid w:val="00B67E4C"/>
    <w:rsid w:val="00B67FC7"/>
    <w:rsid w:val="00B701C0"/>
    <w:rsid w:val="00B701ED"/>
    <w:rsid w:val="00B70919"/>
    <w:rsid w:val="00B70BE9"/>
    <w:rsid w:val="00B716FD"/>
    <w:rsid w:val="00B7196B"/>
    <w:rsid w:val="00B720A2"/>
    <w:rsid w:val="00B72107"/>
    <w:rsid w:val="00B72598"/>
    <w:rsid w:val="00B726FC"/>
    <w:rsid w:val="00B72F34"/>
    <w:rsid w:val="00B73889"/>
    <w:rsid w:val="00B73B11"/>
    <w:rsid w:val="00B73B49"/>
    <w:rsid w:val="00B73C73"/>
    <w:rsid w:val="00B7438F"/>
    <w:rsid w:val="00B74B43"/>
    <w:rsid w:val="00B759B7"/>
    <w:rsid w:val="00B75E83"/>
    <w:rsid w:val="00B76531"/>
    <w:rsid w:val="00B76BB2"/>
    <w:rsid w:val="00B77320"/>
    <w:rsid w:val="00B775E2"/>
    <w:rsid w:val="00B77732"/>
    <w:rsid w:val="00B779C8"/>
    <w:rsid w:val="00B8060E"/>
    <w:rsid w:val="00B80A42"/>
    <w:rsid w:val="00B80E37"/>
    <w:rsid w:val="00B80E44"/>
    <w:rsid w:val="00B80F53"/>
    <w:rsid w:val="00B811BD"/>
    <w:rsid w:val="00B81588"/>
    <w:rsid w:val="00B81A93"/>
    <w:rsid w:val="00B81D70"/>
    <w:rsid w:val="00B82456"/>
    <w:rsid w:val="00B8261E"/>
    <w:rsid w:val="00B826A1"/>
    <w:rsid w:val="00B82CCA"/>
    <w:rsid w:val="00B82F33"/>
    <w:rsid w:val="00B83602"/>
    <w:rsid w:val="00B84FDC"/>
    <w:rsid w:val="00B8524F"/>
    <w:rsid w:val="00B85386"/>
    <w:rsid w:val="00B854B9"/>
    <w:rsid w:val="00B85A21"/>
    <w:rsid w:val="00B85DA4"/>
    <w:rsid w:val="00B85DA7"/>
    <w:rsid w:val="00B8661A"/>
    <w:rsid w:val="00B86813"/>
    <w:rsid w:val="00B86D8D"/>
    <w:rsid w:val="00B8752D"/>
    <w:rsid w:val="00B87641"/>
    <w:rsid w:val="00B87C11"/>
    <w:rsid w:val="00B87CEA"/>
    <w:rsid w:val="00B87F1A"/>
    <w:rsid w:val="00B87F75"/>
    <w:rsid w:val="00B90003"/>
    <w:rsid w:val="00B905D0"/>
    <w:rsid w:val="00B90751"/>
    <w:rsid w:val="00B90B1E"/>
    <w:rsid w:val="00B90D30"/>
    <w:rsid w:val="00B91380"/>
    <w:rsid w:val="00B91775"/>
    <w:rsid w:val="00B91D02"/>
    <w:rsid w:val="00B921AE"/>
    <w:rsid w:val="00B9237E"/>
    <w:rsid w:val="00B92874"/>
    <w:rsid w:val="00B92EB2"/>
    <w:rsid w:val="00B9311E"/>
    <w:rsid w:val="00B931C8"/>
    <w:rsid w:val="00B93270"/>
    <w:rsid w:val="00B938EA"/>
    <w:rsid w:val="00B9422E"/>
    <w:rsid w:val="00B94851"/>
    <w:rsid w:val="00B94E0B"/>
    <w:rsid w:val="00B9520C"/>
    <w:rsid w:val="00B95711"/>
    <w:rsid w:val="00B95A34"/>
    <w:rsid w:val="00B95AF9"/>
    <w:rsid w:val="00B95F27"/>
    <w:rsid w:val="00B96228"/>
    <w:rsid w:val="00B96809"/>
    <w:rsid w:val="00B978DF"/>
    <w:rsid w:val="00B97ADC"/>
    <w:rsid w:val="00B97BB2"/>
    <w:rsid w:val="00BA0381"/>
    <w:rsid w:val="00BA0949"/>
    <w:rsid w:val="00BA0C58"/>
    <w:rsid w:val="00BA13B0"/>
    <w:rsid w:val="00BA14D7"/>
    <w:rsid w:val="00BA15DF"/>
    <w:rsid w:val="00BA170C"/>
    <w:rsid w:val="00BA23D4"/>
    <w:rsid w:val="00BA26CD"/>
    <w:rsid w:val="00BA283B"/>
    <w:rsid w:val="00BA2915"/>
    <w:rsid w:val="00BA2FCB"/>
    <w:rsid w:val="00BA33F2"/>
    <w:rsid w:val="00BA357E"/>
    <w:rsid w:val="00BA4034"/>
    <w:rsid w:val="00BA490A"/>
    <w:rsid w:val="00BA4DD5"/>
    <w:rsid w:val="00BA4FCF"/>
    <w:rsid w:val="00BA4FF6"/>
    <w:rsid w:val="00BA551B"/>
    <w:rsid w:val="00BA57AA"/>
    <w:rsid w:val="00BA5A3D"/>
    <w:rsid w:val="00BA6242"/>
    <w:rsid w:val="00BA6444"/>
    <w:rsid w:val="00BA6CA7"/>
    <w:rsid w:val="00BA6CDB"/>
    <w:rsid w:val="00BA6E43"/>
    <w:rsid w:val="00BA6F68"/>
    <w:rsid w:val="00BA7287"/>
    <w:rsid w:val="00BA7352"/>
    <w:rsid w:val="00BA79FD"/>
    <w:rsid w:val="00BA7F83"/>
    <w:rsid w:val="00BB0201"/>
    <w:rsid w:val="00BB0591"/>
    <w:rsid w:val="00BB0977"/>
    <w:rsid w:val="00BB1407"/>
    <w:rsid w:val="00BB15A0"/>
    <w:rsid w:val="00BB191A"/>
    <w:rsid w:val="00BB20A4"/>
    <w:rsid w:val="00BB22A4"/>
    <w:rsid w:val="00BB2C82"/>
    <w:rsid w:val="00BB2E84"/>
    <w:rsid w:val="00BB3357"/>
    <w:rsid w:val="00BB3A7E"/>
    <w:rsid w:val="00BB3B98"/>
    <w:rsid w:val="00BB421A"/>
    <w:rsid w:val="00BB437C"/>
    <w:rsid w:val="00BB44DB"/>
    <w:rsid w:val="00BB476A"/>
    <w:rsid w:val="00BB4AFF"/>
    <w:rsid w:val="00BB5051"/>
    <w:rsid w:val="00BB5149"/>
    <w:rsid w:val="00BB565C"/>
    <w:rsid w:val="00BB5A29"/>
    <w:rsid w:val="00BB5A9A"/>
    <w:rsid w:val="00BB5F45"/>
    <w:rsid w:val="00BB65C1"/>
    <w:rsid w:val="00BB69B7"/>
    <w:rsid w:val="00BB6D76"/>
    <w:rsid w:val="00BB78B9"/>
    <w:rsid w:val="00BB7B8D"/>
    <w:rsid w:val="00BC06E2"/>
    <w:rsid w:val="00BC08A7"/>
    <w:rsid w:val="00BC11A4"/>
    <w:rsid w:val="00BC135B"/>
    <w:rsid w:val="00BC1686"/>
    <w:rsid w:val="00BC17AF"/>
    <w:rsid w:val="00BC1B7D"/>
    <w:rsid w:val="00BC1BBB"/>
    <w:rsid w:val="00BC1BD5"/>
    <w:rsid w:val="00BC1C2E"/>
    <w:rsid w:val="00BC275F"/>
    <w:rsid w:val="00BC287C"/>
    <w:rsid w:val="00BC2F02"/>
    <w:rsid w:val="00BC3351"/>
    <w:rsid w:val="00BC336D"/>
    <w:rsid w:val="00BC3A55"/>
    <w:rsid w:val="00BC4AB7"/>
    <w:rsid w:val="00BC5219"/>
    <w:rsid w:val="00BC53FA"/>
    <w:rsid w:val="00BC5561"/>
    <w:rsid w:val="00BC5804"/>
    <w:rsid w:val="00BC59C9"/>
    <w:rsid w:val="00BC5CE9"/>
    <w:rsid w:val="00BC6019"/>
    <w:rsid w:val="00BC61E2"/>
    <w:rsid w:val="00BC6319"/>
    <w:rsid w:val="00BC6490"/>
    <w:rsid w:val="00BC65BD"/>
    <w:rsid w:val="00BC6613"/>
    <w:rsid w:val="00BC66FB"/>
    <w:rsid w:val="00BC6A2A"/>
    <w:rsid w:val="00BC6CC7"/>
    <w:rsid w:val="00BC6DDC"/>
    <w:rsid w:val="00BC70BF"/>
    <w:rsid w:val="00BC70E2"/>
    <w:rsid w:val="00BD0489"/>
    <w:rsid w:val="00BD0601"/>
    <w:rsid w:val="00BD0DA4"/>
    <w:rsid w:val="00BD1316"/>
    <w:rsid w:val="00BD17FB"/>
    <w:rsid w:val="00BD1981"/>
    <w:rsid w:val="00BD1A32"/>
    <w:rsid w:val="00BD1D8A"/>
    <w:rsid w:val="00BD20B0"/>
    <w:rsid w:val="00BD219A"/>
    <w:rsid w:val="00BD2A8E"/>
    <w:rsid w:val="00BD2F55"/>
    <w:rsid w:val="00BD3375"/>
    <w:rsid w:val="00BD33B5"/>
    <w:rsid w:val="00BD37DF"/>
    <w:rsid w:val="00BD3AE8"/>
    <w:rsid w:val="00BD3C13"/>
    <w:rsid w:val="00BD3D9C"/>
    <w:rsid w:val="00BD404E"/>
    <w:rsid w:val="00BD4B9A"/>
    <w:rsid w:val="00BD4C3A"/>
    <w:rsid w:val="00BD4C5C"/>
    <w:rsid w:val="00BD572E"/>
    <w:rsid w:val="00BD5A46"/>
    <w:rsid w:val="00BD6159"/>
    <w:rsid w:val="00BD6244"/>
    <w:rsid w:val="00BD6660"/>
    <w:rsid w:val="00BD6698"/>
    <w:rsid w:val="00BD66D4"/>
    <w:rsid w:val="00BD688D"/>
    <w:rsid w:val="00BD69FD"/>
    <w:rsid w:val="00BD7518"/>
    <w:rsid w:val="00BD7EF4"/>
    <w:rsid w:val="00BE103C"/>
    <w:rsid w:val="00BE12A3"/>
    <w:rsid w:val="00BE14FB"/>
    <w:rsid w:val="00BE1595"/>
    <w:rsid w:val="00BE18A7"/>
    <w:rsid w:val="00BE1E02"/>
    <w:rsid w:val="00BE2067"/>
    <w:rsid w:val="00BE214E"/>
    <w:rsid w:val="00BE2277"/>
    <w:rsid w:val="00BE2AC8"/>
    <w:rsid w:val="00BE2DCF"/>
    <w:rsid w:val="00BE3F29"/>
    <w:rsid w:val="00BE430E"/>
    <w:rsid w:val="00BE4576"/>
    <w:rsid w:val="00BE46E6"/>
    <w:rsid w:val="00BE4A42"/>
    <w:rsid w:val="00BE5202"/>
    <w:rsid w:val="00BE5E25"/>
    <w:rsid w:val="00BE5ECB"/>
    <w:rsid w:val="00BE5F40"/>
    <w:rsid w:val="00BE639C"/>
    <w:rsid w:val="00BE647F"/>
    <w:rsid w:val="00BE6BDD"/>
    <w:rsid w:val="00BE6D0F"/>
    <w:rsid w:val="00BE6E63"/>
    <w:rsid w:val="00BE7327"/>
    <w:rsid w:val="00BE7FA4"/>
    <w:rsid w:val="00BF06FC"/>
    <w:rsid w:val="00BF0753"/>
    <w:rsid w:val="00BF1553"/>
    <w:rsid w:val="00BF16A4"/>
    <w:rsid w:val="00BF1E28"/>
    <w:rsid w:val="00BF1FC0"/>
    <w:rsid w:val="00BF211C"/>
    <w:rsid w:val="00BF24C7"/>
    <w:rsid w:val="00BF2B75"/>
    <w:rsid w:val="00BF2F2C"/>
    <w:rsid w:val="00BF3146"/>
    <w:rsid w:val="00BF33A0"/>
    <w:rsid w:val="00BF39CE"/>
    <w:rsid w:val="00BF3BA4"/>
    <w:rsid w:val="00BF3DE2"/>
    <w:rsid w:val="00BF408C"/>
    <w:rsid w:val="00BF4218"/>
    <w:rsid w:val="00BF42CE"/>
    <w:rsid w:val="00BF482A"/>
    <w:rsid w:val="00BF4A5C"/>
    <w:rsid w:val="00BF4BAB"/>
    <w:rsid w:val="00BF4FDF"/>
    <w:rsid w:val="00BF5051"/>
    <w:rsid w:val="00BF50BB"/>
    <w:rsid w:val="00BF56F7"/>
    <w:rsid w:val="00BF5770"/>
    <w:rsid w:val="00BF5CAC"/>
    <w:rsid w:val="00BF5F1B"/>
    <w:rsid w:val="00BF5F74"/>
    <w:rsid w:val="00BF649E"/>
    <w:rsid w:val="00BF6629"/>
    <w:rsid w:val="00BF6A5B"/>
    <w:rsid w:val="00BF6AD6"/>
    <w:rsid w:val="00BF7203"/>
    <w:rsid w:val="00BF72F7"/>
    <w:rsid w:val="00BF7AD0"/>
    <w:rsid w:val="00C00460"/>
    <w:rsid w:val="00C00728"/>
    <w:rsid w:val="00C00B91"/>
    <w:rsid w:val="00C00D1C"/>
    <w:rsid w:val="00C00DA3"/>
    <w:rsid w:val="00C014D2"/>
    <w:rsid w:val="00C0249E"/>
    <w:rsid w:val="00C024F1"/>
    <w:rsid w:val="00C02703"/>
    <w:rsid w:val="00C02C8B"/>
    <w:rsid w:val="00C0320E"/>
    <w:rsid w:val="00C03287"/>
    <w:rsid w:val="00C03408"/>
    <w:rsid w:val="00C03972"/>
    <w:rsid w:val="00C03E7D"/>
    <w:rsid w:val="00C03EE6"/>
    <w:rsid w:val="00C0424E"/>
    <w:rsid w:val="00C046F9"/>
    <w:rsid w:val="00C04713"/>
    <w:rsid w:val="00C047B3"/>
    <w:rsid w:val="00C04811"/>
    <w:rsid w:val="00C04B69"/>
    <w:rsid w:val="00C04D06"/>
    <w:rsid w:val="00C05AFD"/>
    <w:rsid w:val="00C05B9E"/>
    <w:rsid w:val="00C0600F"/>
    <w:rsid w:val="00C06391"/>
    <w:rsid w:val="00C06478"/>
    <w:rsid w:val="00C065F3"/>
    <w:rsid w:val="00C068D3"/>
    <w:rsid w:val="00C06CF7"/>
    <w:rsid w:val="00C07242"/>
    <w:rsid w:val="00C07441"/>
    <w:rsid w:val="00C11997"/>
    <w:rsid w:val="00C1291C"/>
    <w:rsid w:val="00C12AAC"/>
    <w:rsid w:val="00C12D6F"/>
    <w:rsid w:val="00C130B9"/>
    <w:rsid w:val="00C13340"/>
    <w:rsid w:val="00C134C9"/>
    <w:rsid w:val="00C1385A"/>
    <w:rsid w:val="00C1449F"/>
    <w:rsid w:val="00C146C4"/>
    <w:rsid w:val="00C146D7"/>
    <w:rsid w:val="00C14962"/>
    <w:rsid w:val="00C14B49"/>
    <w:rsid w:val="00C14B8F"/>
    <w:rsid w:val="00C14CC2"/>
    <w:rsid w:val="00C15986"/>
    <w:rsid w:val="00C15D53"/>
    <w:rsid w:val="00C15DB7"/>
    <w:rsid w:val="00C15FA1"/>
    <w:rsid w:val="00C162D6"/>
    <w:rsid w:val="00C164EE"/>
    <w:rsid w:val="00C16ACB"/>
    <w:rsid w:val="00C17303"/>
    <w:rsid w:val="00C173C1"/>
    <w:rsid w:val="00C1764C"/>
    <w:rsid w:val="00C17940"/>
    <w:rsid w:val="00C17CDD"/>
    <w:rsid w:val="00C2037C"/>
    <w:rsid w:val="00C20A41"/>
    <w:rsid w:val="00C2113F"/>
    <w:rsid w:val="00C213A1"/>
    <w:rsid w:val="00C218F2"/>
    <w:rsid w:val="00C2229F"/>
    <w:rsid w:val="00C22B3E"/>
    <w:rsid w:val="00C22D26"/>
    <w:rsid w:val="00C23A97"/>
    <w:rsid w:val="00C23DB8"/>
    <w:rsid w:val="00C23F98"/>
    <w:rsid w:val="00C24345"/>
    <w:rsid w:val="00C24513"/>
    <w:rsid w:val="00C2486E"/>
    <w:rsid w:val="00C24A89"/>
    <w:rsid w:val="00C24D91"/>
    <w:rsid w:val="00C2523A"/>
    <w:rsid w:val="00C25539"/>
    <w:rsid w:val="00C25955"/>
    <w:rsid w:val="00C25D07"/>
    <w:rsid w:val="00C25D6D"/>
    <w:rsid w:val="00C25F1C"/>
    <w:rsid w:val="00C26273"/>
    <w:rsid w:val="00C262B2"/>
    <w:rsid w:val="00C26FF3"/>
    <w:rsid w:val="00C275D6"/>
    <w:rsid w:val="00C27FF7"/>
    <w:rsid w:val="00C30930"/>
    <w:rsid w:val="00C30AE9"/>
    <w:rsid w:val="00C30E6F"/>
    <w:rsid w:val="00C31149"/>
    <w:rsid w:val="00C3149D"/>
    <w:rsid w:val="00C31D69"/>
    <w:rsid w:val="00C32227"/>
    <w:rsid w:val="00C32829"/>
    <w:rsid w:val="00C32DE9"/>
    <w:rsid w:val="00C331D8"/>
    <w:rsid w:val="00C336B5"/>
    <w:rsid w:val="00C33701"/>
    <w:rsid w:val="00C337E1"/>
    <w:rsid w:val="00C338C9"/>
    <w:rsid w:val="00C3392E"/>
    <w:rsid w:val="00C33CC7"/>
    <w:rsid w:val="00C344FD"/>
    <w:rsid w:val="00C34AD4"/>
    <w:rsid w:val="00C35F7A"/>
    <w:rsid w:val="00C362FD"/>
    <w:rsid w:val="00C365F1"/>
    <w:rsid w:val="00C368D6"/>
    <w:rsid w:val="00C36AD1"/>
    <w:rsid w:val="00C36CA1"/>
    <w:rsid w:val="00C37772"/>
    <w:rsid w:val="00C37BA0"/>
    <w:rsid w:val="00C40889"/>
    <w:rsid w:val="00C40C1A"/>
    <w:rsid w:val="00C414C4"/>
    <w:rsid w:val="00C417CE"/>
    <w:rsid w:val="00C41C1D"/>
    <w:rsid w:val="00C41D72"/>
    <w:rsid w:val="00C42798"/>
    <w:rsid w:val="00C4299B"/>
    <w:rsid w:val="00C42D52"/>
    <w:rsid w:val="00C42EBE"/>
    <w:rsid w:val="00C4334C"/>
    <w:rsid w:val="00C43418"/>
    <w:rsid w:val="00C43F6B"/>
    <w:rsid w:val="00C4428C"/>
    <w:rsid w:val="00C4431A"/>
    <w:rsid w:val="00C4520E"/>
    <w:rsid w:val="00C45355"/>
    <w:rsid w:val="00C45A62"/>
    <w:rsid w:val="00C460E0"/>
    <w:rsid w:val="00C46127"/>
    <w:rsid w:val="00C47DDC"/>
    <w:rsid w:val="00C503CB"/>
    <w:rsid w:val="00C505E3"/>
    <w:rsid w:val="00C50B63"/>
    <w:rsid w:val="00C5118F"/>
    <w:rsid w:val="00C514FA"/>
    <w:rsid w:val="00C5167A"/>
    <w:rsid w:val="00C51D65"/>
    <w:rsid w:val="00C5209C"/>
    <w:rsid w:val="00C523F4"/>
    <w:rsid w:val="00C52D8B"/>
    <w:rsid w:val="00C5377E"/>
    <w:rsid w:val="00C53789"/>
    <w:rsid w:val="00C538DC"/>
    <w:rsid w:val="00C53A05"/>
    <w:rsid w:val="00C53AC2"/>
    <w:rsid w:val="00C53C30"/>
    <w:rsid w:val="00C53FCE"/>
    <w:rsid w:val="00C541C3"/>
    <w:rsid w:val="00C54323"/>
    <w:rsid w:val="00C54E4B"/>
    <w:rsid w:val="00C553B5"/>
    <w:rsid w:val="00C5549B"/>
    <w:rsid w:val="00C55C75"/>
    <w:rsid w:val="00C565E8"/>
    <w:rsid w:val="00C567C3"/>
    <w:rsid w:val="00C56F17"/>
    <w:rsid w:val="00C56F27"/>
    <w:rsid w:val="00C56FAC"/>
    <w:rsid w:val="00C5727C"/>
    <w:rsid w:val="00C578C0"/>
    <w:rsid w:val="00C57DFD"/>
    <w:rsid w:val="00C601FC"/>
    <w:rsid w:val="00C6066C"/>
    <w:rsid w:val="00C60AA0"/>
    <w:rsid w:val="00C60B08"/>
    <w:rsid w:val="00C61735"/>
    <w:rsid w:val="00C622F7"/>
    <w:rsid w:val="00C62C8B"/>
    <w:rsid w:val="00C62E54"/>
    <w:rsid w:val="00C6340B"/>
    <w:rsid w:val="00C63A6A"/>
    <w:rsid w:val="00C63CD9"/>
    <w:rsid w:val="00C63F8A"/>
    <w:rsid w:val="00C64185"/>
    <w:rsid w:val="00C644A9"/>
    <w:rsid w:val="00C6469F"/>
    <w:rsid w:val="00C6556C"/>
    <w:rsid w:val="00C65D94"/>
    <w:rsid w:val="00C65D9D"/>
    <w:rsid w:val="00C65EF7"/>
    <w:rsid w:val="00C65F65"/>
    <w:rsid w:val="00C65FF3"/>
    <w:rsid w:val="00C670DB"/>
    <w:rsid w:val="00C672E5"/>
    <w:rsid w:val="00C676DB"/>
    <w:rsid w:val="00C6772D"/>
    <w:rsid w:val="00C67AE0"/>
    <w:rsid w:val="00C67D0D"/>
    <w:rsid w:val="00C67FAD"/>
    <w:rsid w:val="00C705D5"/>
    <w:rsid w:val="00C70753"/>
    <w:rsid w:val="00C7093D"/>
    <w:rsid w:val="00C7202D"/>
    <w:rsid w:val="00C732BA"/>
    <w:rsid w:val="00C73808"/>
    <w:rsid w:val="00C74161"/>
    <w:rsid w:val="00C74BE9"/>
    <w:rsid w:val="00C74C2F"/>
    <w:rsid w:val="00C74C5E"/>
    <w:rsid w:val="00C74EB6"/>
    <w:rsid w:val="00C74F6C"/>
    <w:rsid w:val="00C7508D"/>
    <w:rsid w:val="00C755AC"/>
    <w:rsid w:val="00C75B7A"/>
    <w:rsid w:val="00C75F47"/>
    <w:rsid w:val="00C7653E"/>
    <w:rsid w:val="00C7656D"/>
    <w:rsid w:val="00C769DD"/>
    <w:rsid w:val="00C76A34"/>
    <w:rsid w:val="00C76D91"/>
    <w:rsid w:val="00C774D7"/>
    <w:rsid w:val="00C80192"/>
    <w:rsid w:val="00C803B9"/>
    <w:rsid w:val="00C8130C"/>
    <w:rsid w:val="00C8132B"/>
    <w:rsid w:val="00C81B23"/>
    <w:rsid w:val="00C81C0B"/>
    <w:rsid w:val="00C820F8"/>
    <w:rsid w:val="00C822BB"/>
    <w:rsid w:val="00C8282D"/>
    <w:rsid w:val="00C8343D"/>
    <w:rsid w:val="00C83DBD"/>
    <w:rsid w:val="00C83F96"/>
    <w:rsid w:val="00C8409A"/>
    <w:rsid w:val="00C84146"/>
    <w:rsid w:val="00C84150"/>
    <w:rsid w:val="00C85010"/>
    <w:rsid w:val="00C86042"/>
    <w:rsid w:val="00C860A7"/>
    <w:rsid w:val="00C8658C"/>
    <w:rsid w:val="00C8696B"/>
    <w:rsid w:val="00C86AA9"/>
    <w:rsid w:val="00C86C96"/>
    <w:rsid w:val="00C87705"/>
    <w:rsid w:val="00C8799D"/>
    <w:rsid w:val="00C87AB3"/>
    <w:rsid w:val="00C87D78"/>
    <w:rsid w:val="00C90712"/>
    <w:rsid w:val="00C911FC"/>
    <w:rsid w:val="00C91378"/>
    <w:rsid w:val="00C9201D"/>
    <w:rsid w:val="00C922CB"/>
    <w:rsid w:val="00C92BF3"/>
    <w:rsid w:val="00C92CBC"/>
    <w:rsid w:val="00C92CF7"/>
    <w:rsid w:val="00C92EC3"/>
    <w:rsid w:val="00C93472"/>
    <w:rsid w:val="00C938B6"/>
    <w:rsid w:val="00C93903"/>
    <w:rsid w:val="00C93B14"/>
    <w:rsid w:val="00C945EF"/>
    <w:rsid w:val="00C94756"/>
    <w:rsid w:val="00C94908"/>
    <w:rsid w:val="00C94A57"/>
    <w:rsid w:val="00C94B1A"/>
    <w:rsid w:val="00C9510C"/>
    <w:rsid w:val="00C9515A"/>
    <w:rsid w:val="00C9598D"/>
    <w:rsid w:val="00C95DC8"/>
    <w:rsid w:val="00C9631A"/>
    <w:rsid w:val="00C96C1A"/>
    <w:rsid w:val="00C96C2C"/>
    <w:rsid w:val="00C971CC"/>
    <w:rsid w:val="00C97995"/>
    <w:rsid w:val="00C979E7"/>
    <w:rsid w:val="00C97A23"/>
    <w:rsid w:val="00C97DA6"/>
    <w:rsid w:val="00CA0060"/>
    <w:rsid w:val="00CA00A6"/>
    <w:rsid w:val="00CA0336"/>
    <w:rsid w:val="00CA126B"/>
    <w:rsid w:val="00CA136B"/>
    <w:rsid w:val="00CA1499"/>
    <w:rsid w:val="00CA1791"/>
    <w:rsid w:val="00CA1CB3"/>
    <w:rsid w:val="00CA2156"/>
    <w:rsid w:val="00CA2781"/>
    <w:rsid w:val="00CA2807"/>
    <w:rsid w:val="00CA3283"/>
    <w:rsid w:val="00CA3916"/>
    <w:rsid w:val="00CA418C"/>
    <w:rsid w:val="00CA4632"/>
    <w:rsid w:val="00CA4AEC"/>
    <w:rsid w:val="00CA4CB8"/>
    <w:rsid w:val="00CA51C7"/>
    <w:rsid w:val="00CA5364"/>
    <w:rsid w:val="00CA5510"/>
    <w:rsid w:val="00CA578D"/>
    <w:rsid w:val="00CA5B78"/>
    <w:rsid w:val="00CA6735"/>
    <w:rsid w:val="00CA67A2"/>
    <w:rsid w:val="00CA68C0"/>
    <w:rsid w:val="00CA6B29"/>
    <w:rsid w:val="00CA6D4F"/>
    <w:rsid w:val="00CA6EBB"/>
    <w:rsid w:val="00CA7084"/>
    <w:rsid w:val="00CA7157"/>
    <w:rsid w:val="00CA72FD"/>
    <w:rsid w:val="00CA7668"/>
    <w:rsid w:val="00CA787D"/>
    <w:rsid w:val="00CA7FBE"/>
    <w:rsid w:val="00CB028D"/>
    <w:rsid w:val="00CB0322"/>
    <w:rsid w:val="00CB0D1E"/>
    <w:rsid w:val="00CB1470"/>
    <w:rsid w:val="00CB1B91"/>
    <w:rsid w:val="00CB27EC"/>
    <w:rsid w:val="00CB2908"/>
    <w:rsid w:val="00CB2A4B"/>
    <w:rsid w:val="00CB2B46"/>
    <w:rsid w:val="00CB2DD1"/>
    <w:rsid w:val="00CB2F28"/>
    <w:rsid w:val="00CB379F"/>
    <w:rsid w:val="00CB3DBD"/>
    <w:rsid w:val="00CB4601"/>
    <w:rsid w:val="00CB4666"/>
    <w:rsid w:val="00CB4747"/>
    <w:rsid w:val="00CB4EBD"/>
    <w:rsid w:val="00CB53D5"/>
    <w:rsid w:val="00CB5C91"/>
    <w:rsid w:val="00CB6370"/>
    <w:rsid w:val="00CB6F34"/>
    <w:rsid w:val="00CB6F9A"/>
    <w:rsid w:val="00CB751C"/>
    <w:rsid w:val="00CB7586"/>
    <w:rsid w:val="00CB7598"/>
    <w:rsid w:val="00CB7D78"/>
    <w:rsid w:val="00CB7E66"/>
    <w:rsid w:val="00CC057E"/>
    <w:rsid w:val="00CC0A63"/>
    <w:rsid w:val="00CC1ADD"/>
    <w:rsid w:val="00CC2469"/>
    <w:rsid w:val="00CC3469"/>
    <w:rsid w:val="00CC3CF0"/>
    <w:rsid w:val="00CC41A3"/>
    <w:rsid w:val="00CC44E1"/>
    <w:rsid w:val="00CC46CC"/>
    <w:rsid w:val="00CC47B7"/>
    <w:rsid w:val="00CC4E78"/>
    <w:rsid w:val="00CC5045"/>
    <w:rsid w:val="00CC50DC"/>
    <w:rsid w:val="00CC55FE"/>
    <w:rsid w:val="00CC5993"/>
    <w:rsid w:val="00CC61EA"/>
    <w:rsid w:val="00CC6343"/>
    <w:rsid w:val="00CC6550"/>
    <w:rsid w:val="00CC71CC"/>
    <w:rsid w:val="00CC75A5"/>
    <w:rsid w:val="00CD00FC"/>
    <w:rsid w:val="00CD0745"/>
    <w:rsid w:val="00CD0A91"/>
    <w:rsid w:val="00CD19DE"/>
    <w:rsid w:val="00CD1A16"/>
    <w:rsid w:val="00CD2192"/>
    <w:rsid w:val="00CD2748"/>
    <w:rsid w:val="00CD28B8"/>
    <w:rsid w:val="00CD2E25"/>
    <w:rsid w:val="00CD35B5"/>
    <w:rsid w:val="00CD361B"/>
    <w:rsid w:val="00CD3700"/>
    <w:rsid w:val="00CD3ADA"/>
    <w:rsid w:val="00CD4786"/>
    <w:rsid w:val="00CD49DF"/>
    <w:rsid w:val="00CD4BDC"/>
    <w:rsid w:val="00CD4D88"/>
    <w:rsid w:val="00CD50C7"/>
    <w:rsid w:val="00CD514F"/>
    <w:rsid w:val="00CD523A"/>
    <w:rsid w:val="00CD5450"/>
    <w:rsid w:val="00CD5963"/>
    <w:rsid w:val="00CD5FC8"/>
    <w:rsid w:val="00CD632C"/>
    <w:rsid w:val="00CD66AA"/>
    <w:rsid w:val="00CD6749"/>
    <w:rsid w:val="00CD68D5"/>
    <w:rsid w:val="00CD6FE7"/>
    <w:rsid w:val="00CD70E2"/>
    <w:rsid w:val="00CD78EA"/>
    <w:rsid w:val="00CD7995"/>
    <w:rsid w:val="00CD7C51"/>
    <w:rsid w:val="00CD7F97"/>
    <w:rsid w:val="00CE16ED"/>
    <w:rsid w:val="00CE1BCC"/>
    <w:rsid w:val="00CE1C16"/>
    <w:rsid w:val="00CE1C19"/>
    <w:rsid w:val="00CE2160"/>
    <w:rsid w:val="00CE227B"/>
    <w:rsid w:val="00CE2560"/>
    <w:rsid w:val="00CE2572"/>
    <w:rsid w:val="00CE2777"/>
    <w:rsid w:val="00CE2872"/>
    <w:rsid w:val="00CE2B21"/>
    <w:rsid w:val="00CE2DDE"/>
    <w:rsid w:val="00CE30B4"/>
    <w:rsid w:val="00CE361E"/>
    <w:rsid w:val="00CE3754"/>
    <w:rsid w:val="00CE3CAE"/>
    <w:rsid w:val="00CE3D90"/>
    <w:rsid w:val="00CE48CD"/>
    <w:rsid w:val="00CE4C74"/>
    <w:rsid w:val="00CE61B9"/>
    <w:rsid w:val="00CE62AE"/>
    <w:rsid w:val="00CE666B"/>
    <w:rsid w:val="00CE6735"/>
    <w:rsid w:val="00CE6869"/>
    <w:rsid w:val="00CE6C25"/>
    <w:rsid w:val="00CE6D1C"/>
    <w:rsid w:val="00CE6FF4"/>
    <w:rsid w:val="00CE7B96"/>
    <w:rsid w:val="00CE7C21"/>
    <w:rsid w:val="00CF052A"/>
    <w:rsid w:val="00CF05C4"/>
    <w:rsid w:val="00CF0ADF"/>
    <w:rsid w:val="00CF0B96"/>
    <w:rsid w:val="00CF0DD7"/>
    <w:rsid w:val="00CF13CE"/>
    <w:rsid w:val="00CF1440"/>
    <w:rsid w:val="00CF1EA5"/>
    <w:rsid w:val="00CF1EBB"/>
    <w:rsid w:val="00CF2422"/>
    <w:rsid w:val="00CF26DB"/>
    <w:rsid w:val="00CF27D7"/>
    <w:rsid w:val="00CF2E3B"/>
    <w:rsid w:val="00CF3158"/>
    <w:rsid w:val="00CF354D"/>
    <w:rsid w:val="00CF357F"/>
    <w:rsid w:val="00CF396B"/>
    <w:rsid w:val="00CF3D4A"/>
    <w:rsid w:val="00CF442D"/>
    <w:rsid w:val="00CF4DE0"/>
    <w:rsid w:val="00CF4E0E"/>
    <w:rsid w:val="00CF4FD4"/>
    <w:rsid w:val="00CF58DD"/>
    <w:rsid w:val="00CF5A75"/>
    <w:rsid w:val="00CF5D6D"/>
    <w:rsid w:val="00CF5F1A"/>
    <w:rsid w:val="00CF69B9"/>
    <w:rsid w:val="00CF7154"/>
    <w:rsid w:val="00CF7242"/>
    <w:rsid w:val="00CF725C"/>
    <w:rsid w:val="00D00F6D"/>
    <w:rsid w:val="00D01555"/>
    <w:rsid w:val="00D0174B"/>
    <w:rsid w:val="00D01753"/>
    <w:rsid w:val="00D017C0"/>
    <w:rsid w:val="00D01849"/>
    <w:rsid w:val="00D01CF4"/>
    <w:rsid w:val="00D028DD"/>
    <w:rsid w:val="00D02DDA"/>
    <w:rsid w:val="00D03F6A"/>
    <w:rsid w:val="00D04149"/>
    <w:rsid w:val="00D0494F"/>
    <w:rsid w:val="00D04DED"/>
    <w:rsid w:val="00D054D3"/>
    <w:rsid w:val="00D05588"/>
    <w:rsid w:val="00D05AF9"/>
    <w:rsid w:val="00D06020"/>
    <w:rsid w:val="00D06863"/>
    <w:rsid w:val="00D06D68"/>
    <w:rsid w:val="00D07542"/>
    <w:rsid w:val="00D079A3"/>
    <w:rsid w:val="00D07A89"/>
    <w:rsid w:val="00D07CCF"/>
    <w:rsid w:val="00D07E33"/>
    <w:rsid w:val="00D1008C"/>
    <w:rsid w:val="00D1079A"/>
    <w:rsid w:val="00D10B11"/>
    <w:rsid w:val="00D10DF0"/>
    <w:rsid w:val="00D1132C"/>
    <w:rsid w:val="00D11440"/>
    <w:rsid w:val="00D115CB"/>
    <w:rsid w:val="00D117BA"/>
    <w:rsid w:val="00D129D0"/>
    <w:rsid w:val="00D12FBE"/>
    <w:rsid w:val="00D13904"/>
    <w:rsid w:val="00D14B63"/>
    <w:rsid w:val="00D14C13"/>
    <w:rsid w:val="00D15AA9"/>
    <w:rsid w:val="00D15B0C"/>
    <w:rsid w:val="00D15CEE"/>
    <w:rsid w:val="00D169CE"/>
    <w:rsid w:val="00D1710B"/>
    <w:rsid w:val="00D203F9"/>
    <w:rsid w:val="00D208EB"/>
    <w:rsid w:val="00D2096A"/>
    <w:rsid w:val="00D20CDA"/>
    <w:rsid w:val="00D214E1"/>
    <w:rsid w:val="00D219CE"/>
    <w:rsid w:val="00D22114"/>
    <w:rsid w:val="00D223AD"/>
    <w:rsid w:val="00D22F63"/>
    <w:rsid w:val="00D2365F"/>
    <w:rsid w:val="00D2367E"/>
    <w:rsid w:val="00D236DD"/>
    <w:rsid w:val="00D2419D"/>
    <w:rsid w:val="00D2432D"/>
    <w:rsid w:val="00D248D1"/>
    <w:rsid w:val="00D249AC"/>
    <w:rsid w:val="00D24CEA"/>
    <w:rsid w:val="00D24D77"/>
    <w:rsid w:val="00D25462"/>
    <w:rsid w:val="00D255C4"/>
    <w:rsid w:val="00D25981"/>
    <w:rsid w:val="00D25B3B"/>
    <w:rsid w:val="00D261A8"/>
    <w:rsid w:val="00D26B10"/>
    <w:rsid w:val="00D2732C"/>
    <w:rsid w:val="00D274B1"/>
    <w:rsid w:val="00D27975"/>
    <w:rsid w:val="00D27AAD"/>
    <w:rsid w:val="00D27B6E"/>
    <w:rsid w:val="00D27C14"/>
    <w:rsid w:val="00D27CA0"/>
    <w:rsid w:val="00D27D4A"/>
    <w:rsid w:val="00D3094E"/>
    <w:rsid w:val="00D31784"/>
    <w:rsid w:val="00D31C24"/>
    <w:rsid w:val="00D32A83"/>
    <w:rsid w:val="00D32BE0"/>
    <w:rsid w:val="00D32DC3"/>
    <w:rsid w:val="00D3301B"/>
    <w:rsid w:val="00D33046"/>
    <w:rsid w:val="00D33657"/>
    <w:rsid w:val="00D33CE4"/>
    <w:rsid w:val="00D33D60"/>
    <w:rsid w:val="00D33F58"/>
    <w:rsid w:val="00D3408F"/>
    <w:rsid w:val="00D3493C"/>
    <w:rsid w:val="00D34B31"/>
    <w:rsid w:val="00D35087"/>
    <w:rsid w:val="00D354DF"/>
    <w:rsid w:val="00D357A0"/>
    <w:rsid w:val="00D35FED"/>
    <w:rsid w:val="00D37090"/>
    <w:rsid w:val="00D37497"/>
    <w:rsid w:val="00D3750A"/>
    <w:rsid w:val="00D37BE0"/>
    <w:rsid w:val="00D37D89"/>
    <w:rsid w:val="00D40237"/>
    <w:rsid w:val="00D423D3"/>
    <w:rsid w:val="00D42603"/>
    <w:rsid w:val="00D4266E"/>
    <w:rsid w:val="00D426D6"/>
    <w:rsid w:val="00D428F0"/>
    <w:rsid w:val="00D42C4A"/>
    <w:rsid w:val="00D42D45"/>
    <w:rsid w:val="00D42F35"/>
    <w:rsid w:val="00D437D7"/>
    <w:rsid w:val="00D44328"/>
    <w:rsid w:val="00D44F04"/>
    <w:rsid w:val="00D45077"/>
    <w:rsid w:val="00D45445"/>
    <w:rsid w:val="00D45E1A"/>
    <w:rsid w:val="00D462AD"/>
    <w:rsid w:val="00D4654B"/>
    <w:rsid w:val="00D46C9A"/>
    <w:rsid w:val="00D46D7A"/>
    <w:rsid w:val="00D476C0"/>
    <w:rsid w:val="00D47835"/>
    <w:rsid w:val="00D47C46"/>
    <w:rsid w:val="00D50491"/>
    <w:rsid w:val="00D51005"/>
    <w:rsid w:val="00D513E2"/>
    <w:rsid w:val="00D51AEF"/>
    <w:rsid w:val="00D51F57"/>
    <w:rsid w:val="00D52AB7"/>
    <w:rsid w:val="00D52B30"/>
    <w:rsid w:val="00D52C82"/>
    <w:rsid w:val="00D52DAE"/>
    <w:rsid w:val="00D52E1C"/>
    <w:rsid w:val="00D536AB"/>
    <w:rsid w:val="00D54502"/>
    <w:rsid w:val="00D546C1"/>
    <w:rsid w:val="00D54972"/>
    <w:rsid w:val="00D549FC"/>
    <w:rsid w:val="00D54A27"/>
    <w:rsid w:val="00D54A44"/>
    <w:rsid w:val="00D54D92"/>
    <w:rsid w:val="00D55209"/>
    <w:rsid w:val="00D55740"/>
    <w:rsid w:val="00D55841"/>
    <w:rsid w:val="00D55D6C"/>
    <w:rsid w:val="00D55F08"/>
    <w:rsid w:val="00D56077"/>
    <w:rsid w:val="00D562C1"/>
    <w:rsid w:val="00D5654C"/>
    <w:rsid w:val="00D56673"/>
    <w:rsid w:val="00D56871"/>
    <w:rsid w:val="00D573A0"/>
    <w:rsid w:val="00D57711"/>
    <w:rsid w:val="00D5783E"/>
    <w:rsid w:val="00D57C9D"/>
    <w:rsid w:val="00D609CE"/>
    <w:rsid w:val="00D60A99"/>
    <w:rsid w:val="00D611D2"/>
    <w:rsid w:val="00D61681"/>
    <w:rsid w:val="00D61E11"/>
    <w:rsid w:val="00D620A9"/>
    <w:rsid w:val="00D629EA"/>
    <w:rsid w:val="00D62FAA"/>
    <w:rsid w:val="00D63166"/>
    <w:rsid w:val="00D6325A"/>
    <w:rsid w:val="00D63629"/>
    <w:rsid w:val="00D6384F"/>
    <w:rsid w:val="00D63B7E"/>
    <w:rsid w:val="00D650EA"/>
    <w:rsid w:val="00D650F9"/>
    <w:rsid w:val="00D65384"/>
    <w:rsid w:val="00D65633"/>
    <w:rsid w:val="00D65D42"/>
    <w:rsid w:val="00D65E2D"/>
    <w:rsid w:val="00D66162"/>
    <w:rsid w:val="00D6712E"/>
    <w:rsid w:val="00D672B6"/>
    <w:rsid w:val="00D67864"/>
    <w:rsid w:val="00D67FE1"/>
    <w:rsid w:val="00D70131"/>
    <w:rsid w:val="00D70429"/>
    <w:rsid w:val="00D70854"/>
    <w:rsid w:val="00D70BB3"/>
    <w:rsid w:val="00D70C6B"/>
    <w:rsid w:val="00D7184D"/>
    <w:rsid w:val="00D71A1B"/>
    <w:rsid w:val="00D71CFF"/>
    <w:rsid w:val="00D72AFD"/>
    <w:rsid w:val="00D72E03"/>
    <w:rsid w:val="00D731EB"/>
    <w:rsid w:val="00D73463"/>
    <w:rsid w:val="00D73965"/>
    <w:rsid w:val="00D7407A"/>
    <w:rsid w:val="00D74308"/>
    <w:rsid w:val="00D745FA"/>
    <w:rsid w:val="00D7462F"/>
    <w:rsid w:val="00D74655"/>
    <w:rsid w:val="00D74F6C"/>
    <w:rsid w:val="00D75280"/>
    <w:rsid w:val="00D755AD"/>
    <w:rsid w:val="00D75E31"/>
    <w:rsid w:val="00D7633C"/>
    <w:rsid w:val="00D76ACF"/>
    <w:rsid w:val="00D77053"/>
    <w:rsid w:val="00D77067"/>
    <w:rsid w:val="00D77A31"/>
    <w:rsid w:val="00D77A51"/>
    <w:rsid w:val="00D77CFE"/>
    <w:rsid w:val="00D8051E"/>
    <w:rsid w:val="00D808BE"/>
    <w:rsid w:val="00D80A0D"/>
    <w:rsid w:val="00D80A83"/>
    <w:rsid w:val="00D814AB"/>
    <w:rsid w:val="00D81526"/>
    <w:rsid w:val="00D81BD9"/>
    <w:rsid w:val="00D8203F"/>
    <w:rsid w:val="00D82050"/>
    <w:rsid w:val="00D82464"/>
    <w:rsid w:val="00D824A8"/>
    <w:rsid w:val="00D825DB"/>
    <w:rsid w:val="00D83451"/>
    <w:rsid w:val="00D83656"/>
    <w:rsid w:val="00D839E0"/>
    <w:rsid w:val="00D83A81"/>
    <w:rsid w:val="00D83D1B"/>
    <w:rsid w:val="00D83E1F"/>
    <w:rsid w:val="00D840B2"/>
    <w:rsid w:val="00D844E5"/>
    <w:rsid w:val="00D84E07"/>
    <w:rsid w:val="00D85314"/>
    <w:rsid w:val="00D85614"/>
    <w:rsid w:val="00D85840"/>
    <w:rsid w:val="00D858B3"/>
    <w:rsid w:val="00D85D90"/>
    <w:rsid w:val="00D85FF7"/>
    <w:rsid w:val="00D862C2"/>
    <w:rsid w:val="00D865E3"/>
    <w:rsid w:val="00D86760"/>
    <w:rsid w:val="00D87290"/>
    <w:rsid w:val="00D87421"/>
    <w:rsid w:val="00D87D0E"/>
    <w:rsid w:val="00D87F98"/>
    <w:rsid w:val="00D90037"/>
    <w:rsid w:val="00D907FB"/>
    <w:rsid w:val="00D90ABD"/>
    <w:rsid w:val="00D90CEC"/>
    <w:rsid w:val="00D90D03"/>
    <w:rsid w:val="00D91C31"/>
    <w:rsid w:val="00D91F37"/>
    <w:rsid w:val="00D92893"/>
    <w:rsid w:val="00D930D2"/>
    <w:rsid w:val="00D9339B"/>
    <w:rsid w:val="00D93535"/>
    <w:rsid w:val="00D93901"/>
    <w:rsid w:val="00D944A7"/>
    <w:rsid w:val="00D949AB"/>
    <w:rsid w:val="00D94AFA"/>
    <w:rsid w:val="00D9534D"/>
    <w:rsid w:val="00D95BE1"/>
    <w:rsid w:val="00D9620B"/>
    <w:rsid w:val="00D96793"/>
    <w:rsid w:val="00D96853"/>
    <w:rsid w:val="00D9705D"/>
    <w:rsid w:val="00D9730E"/>
    <w:rsid w:val="00DA0030"/>
    <w:rsid w:val="00DA0078"/>
    <w:rsid w:val="00DA1778"/>
    <w:rsid w:val="00DA220E"/>
    <w:rsid w:val="00DA231D"/>
    <w:rsid w:val="00DA2396"/>
    <w:rsid w:val="00DA2A40"/>
    <w:rsid w:val="00DA31F5"/>
    <w:rsid w:val="00DA35F9"/>
    <w:rsid w:val="00DA36CF"/>
    <w:rsid w:val="00DA372E"/>
    <w:rsid w:val="00DA3A57"/>
    <w:rsid w:val="00DA3DC7"/>
    <w:rsid w:val="00DA4D88"/>
    <w:rsid w:val="00DA4DFA"/>
    <w:rsid w:val="00DA6219"/>
    <w:rsid w:val="00DA6CB8"/>
    <w:rsid w:val="00DA7837"/>
    <w:rsid w:val="00DB0EB5"/>
    <w:rsid w:val="00DB0FD5"/>
    <w:rsid w:val="00DB13F1"/>
    <w:rsid w:val="00DB1979"/>
    <w:rsid w:val="00DB1A34"/>
    <w:rsid w:val="00DB1AB4"/>
    <w:rsid w:val="00DB2445"/>
    <w:rsid w:val="00DB31D8"/>
    <w:rsid w:val="00DB339B"/>
    <w:rsid w:val="00DB3602"/>
    <w:rsid w:val="00DB36FA"/>
    <w:rsid w:val="00DB401B"/>
    <w:rsid w:val="00DB45EE"/>
    <w:rsid w:val="00DB49A8"/>
    <w:rsid w:val="00DB4E22"/>
    <w:rsid w:val="00DB5674"/>
    <w:rsid w:val="00DB5BB9"/>
    <w:rsid w:val="00DB5C8D"/>
    <w:rsid w:val="00DB5ECA"/>
    <w:rsid w:val="00DB6004"/>
    <w:rsid w:val="00DB6234"/>
    <w:rsid w:val="00DB64D3"/>
    <w:rsid w:val="00DB6618"/>
    <w:rsid w:val="00DB69F2"/>
    <w:rsid w:val="00DB72C0"/>
    <w:rsid w:val="00DB736E"/>
    <w:rsid w:val="00DB7520"/>
    <w:rsid w:val="00DB754E"/>
    <w:rsid w:val="00DB78BC"/>
    <w:rsid w:val="00DB7AA6"/>
    <w:rsid w:val="00DC0385"/>
    <w:rsid w:val="00DC08B5"/>
    <w:rsid w:val="00DC0C1E"/>
    <w:rsid w:val="00DC0EBC"/>
    <w:rsid w:val="00DC1473"/>
    <w:rsid w:val="00DC19DD"/>
    <w:rsid w:val="00DC1DEF"/>
    <w:rsid w:val="00DC242B"/>
    <w:rsid w:val="00DC2988"/>
    <w:rsid w:val="00DC2A8E"/>
    <w:rsid w:val="00DC2B5A"/>
    <w:rsid w:val="00DC2C49"/>
    <w:rsid w:val="00DC2E9B"/>
    <w:rsid w:val="00DC2F74"/>
    <w:rsid w:val="00DC39E3"/>
    <w:rsid w:val="00DC3A01"/>
    <w:rsid w:val="00DC3C46"/>
    <w:rsid w:val="00DC3CE4"/>
    <w:rsid w:val="00DC3F84"/>
    <w:rsid w:val="00DC42C6"/>
    <w:rsid w:val="00DC44DC"/>
    <w:rsid w:val="00DC4F35"/>
    <w:rsid w:val="00DC52E8"/>
    <w:rsid w:val="00DC562F"/>
    <w:rsid w:val="00DC5932"/>
    <w:rsid w:val="00DC622C"/>
    <w:rsid w:val="00DC6512"/>
    <w:rsid w:val="00DC6AE3"/>
    <w:rsid w:val="00DC6CA0"/>
    <w:rsid w:val="00DC70E8"/>
    <w:rsid w:val="00DC732D"/>
    <w:rsid w:val="00DC7505"/>
    <w:rsid w:val="00DC7880"/>
    <w:rsid w:val="00DC7B2F"/>
    <w:rsid w:val="00DC7F1B"/>
    <w:rsid w:val="00DD0785"/>
    <w:rsid w:val="00DD0947"/>
    <w:rsid w:val="00DD0A5B"/>
    <w:rsid w:val="00DD0CD3"/>
    <w:rsid w:val="00DD0E2B"/>
    <w:rsid w:val="00DD1005"/>
    <w:rsid w:val="00DD12EA"/>
    <w:rsid w:val="00DD1D40"/>
    <w:rsid w:val="00DD2A2E"/>
    <w:rsid w:val="00DD2CE2"/>
    <w:rsid w:val="00DD2D4A"/>
    <w:rsid w:val="00DD2DB0"/>
    <w:rsid w:val="00DD3046"/>
    <w:rsid w:val="00DD3159"/>
    <w:rsid w:val="00DD4184"/>
    <w:rsid w:val="00DD42B7"/>
    <w:rsid w:val="00DD459E"/>
    <w:rsid w:val="00DD4618"/>
    <w:rsid w:val="00DD4B7D"/>
    <w:rsid w:val="00DD634D"/>
    <w:rsid w:val="00DD6383"/>
    <w:rsid w:val="00DD6975"/>
    <w:rsid w:val="00DD6CF2"/>
    <w:rsid w:val="00DD71F5"/>
    <w:rsid w:val="00DD7B65"/>
    <w:rsid w:val="00DE0216"/>
    <w:rsid w:val="00DE0610"/>
    <w:rsid w:val="00DE0855"/>
    <w:rsid w:val="00DE0A22"/>
    <w:rsid w:val="00DE1186"/>
    <w:rsid w:val="00DE15E5"/>
    <w:rsid w:val="00DE1B65"/>
    <w:rsid w:val="00DE1CFD"/>
    <w:rsid w:val="00DE2369"/>
    <w:rsid w:val="00DE2914"/>
    <w:rsid w:val="00DE292A"/>
    <w:rsid w:val="00DE2D70"/>
    <w:rsid w:val="00DE2FAA"/>
    <w:rsid w:val="00DE343F"/>
    <w:rsid w:val="00DE3A9D"/>
    <w:rsid w:val="00DE4043"/>
    <w:rsid w:val="00DE4050"/>
    <w:rsid w:val="00DE4268"/>
    <w:rsid w:val="00DE55BA"/>
    <w:rsid w:val="00DE6333"/>
    <w:rsid w:val="00DE6815"/>
    <w:rsid w:val="00DE6BD2"/>
    <w:rsid w:val="00DE6E9A"/>
    <w:rsid w:val="00DE707C"/>
    <w:rsid w:val="00DE7224"/>
    <w:rsid w:val="00DE78EC"/>
    <w:rsid w:val="00DE7C9F"/>
    <w:rsid w:val="00DE7D3E"/>
    <w:rsid w:val="00DE7E3A"/>
    <w:rsid w:val="00DF041D"/>
    <w:rsid w:val="00DF0F54"/>
    <w:rsid w:val="00DF105A"/>
    <w:rsid w:val="00DF12B1"/>
    <w:rsid w:val="00DF16E5"/>
    <w:rsid w:val="00DF1ACD"/>
    <w:rsid w:val="00DF1B1E"/>
    <w:rsid w:val="00DF2679"/>
    <w:rsid w:val="00DF2A35"/>
    <w:rsid w:val="00DF2C21"/>
    <w:rsid w:val="00DF2FC8"/>
    <w:rsid w:val="00DF318C"/>
    <w:rsid w:val="00DF3590"/>
    <w:rsid w:val="00DF3940"/>
    <w:rsid w:val="00DF52BA"/>
    <w:rsid w:val="00DF5642"/>
    <w:rsid w:val="00DF5992"/>
    <w:rsid w:val="00DF5C33"/>
    <w:rsid w:val="00DF5D84"/>
    <w:rsid w:val="00DF6264"/>
    <w:rsid w:val="00DF6407"/>
    <w:rsid w:val="00DF6624"/>
    <w:rsid w:val="00DF6AAB"/>
    <w:rsid w:val="00DF6B83"/>
    <w:rsid w:val="00DF6D10"/>
    <w:rsid w:val="00E0074A"/>
    <w:rsid w:val="00E008D1"/>
    <w:rsid w:val="00E00C24"/>
    <w:rsid w:val="00E00F2C"/>
    <w:rsid w:val="00E01033"/>
    <w:rsid w:val="00E014E4"/>
    <w:rsid w:val="00E01ED9"/>
    <w:rsid w:val="00E0240D"/>
    <w:rsid w:val="00E02CDC"/>
    <w:rsid w:val="00E0319B"/>
    <w:rsid w:val="00E033C7"/>
    <w:rsid w:val="00E03BEA"/>
    <w:rsid w:val="00E03CAD"/>
    <w:rsid w:val="00E0441E"/>
    <w:rsid w:val="00E04EC7"/>
    <w:rsid w:val="00E04EC9"/>
    <w:rsid w:val="00E0500C"/>
    <w:rsid w:val="00E055B0"/>
    <w:rsid w:val="00E0560F"/>
    <w:rsid w:val="00E058F5"/>
    <w:rsid w:val="00E05A54"/>
    <w:rsid w:val="00E05C72"/>
    <w:rsid w:val="00E06215"/>
    <w:rsid w:val="00E0645E"/>
    <w:rsid w:val="00E064E9"/>
    <w:rsid w:val="00E068A5"/>
    <w:rsid w:val="00E069CD"/>
    <w:rsid w:val="00E06DE2"/>
    <w:rsid w:val="00E076D8"/>
    <w:rsid w:val="00E077D6"/>
    <w:rsid w:val="00E106C0"/>
    <w:rsid w:val="00E10742"/>
    <w:rsid w:val="00E109F3"/>
    <w:rsid w:val="00E10CB9"/>
    <w:rsid w:val="00E10F29"/>
    <w:rsid w:val="00E112D1"/>
    <w:rsid w:val="00E11EB1"/>
    <w:rsid w:val="00E1204F"/>
    <w:rsid w:val="00E12103"/>
    <w:rsid w:val="00E122A1"/>
    <w:rsid w:val="00E1248D"/>
    <w:rsid w:val="00E12A0A"/>
    <w:rsid w:val="00E12FA8"/>
    <w:rsid w:val="00E139D0"/>
    <w:rsid w:val="00E140F4"/>
    <w:rsid w:val="00E14A91"/>
    <w:rsid w:val="00E152CB"/>
    <w:rsid w:val="00E1576C"/>
    <w:rsid w:val="00E15892"/>
    <w:rsid w:val="00E15A20"/>
    <w:rsid w:val="00E15ADA"/>
    <w:rsid w:val="00E15B6F"/>
    <w:rsid w:val="00E16237"/>
    <w:rsid w:val="00E16466"/>
    <w:rsid w:val="00E1684B"/>
    <w:rsid w:val="00E168F0"/>
    <w:rsid w:val="00E16B48"/>
    <w:rsid w:val="00E16F5C"/>
    <w:rsid w:val="00E16FDE"/>
    <w:rsid w:val="00E16FDF"/>
    <w:rsid w:val="00E1710C"/>
    <w:rsid w:val="00E17286"/>
    <w:rsid w:val="00E179D2"/>
    <w:rsid w:val="00E20502"/>
    <w:rsid w:val="00E209FE"/>
    <w:rsid w:val="00E20B33"/>
    <w:rsid w:val="00E2152F"/>
    <w:rsid w:val="00E216F2"/>
    <w:rsid w:val="00E2171B"/>
    <w:rsid w:val="00E217A3"/>
    <w:rsid w:val="00E21C8A"/>
    <w:rsid w:val="00E21F60"/>
    <w:rsid w:val="00E22F13"/>
    <w:rsid w:val="00E231B4"/>
    <w:rsid w:val="00E23263"/>
    <w:rsid w:val="00E23C4C"/>
    <w:rsid w:val="00E24228"/>
    <w:rsid w:val="00E2424F"/>
    <w:rsid w:val="00E2443D"/>
    <w:rsid w:val="00E24607"/>
    <w:rsid w:val="00E2475D"/>
    <w:rsid w:val="00E24A5E"/>
    <w:rsid w:val="00E25651"/>
    <w:rsid w:val="00E256FB"/>
    <w:rsid w:val="00E25A93"/>
    <w:rsid w:val="00E25E07"/>
    <w:rsid w:val="00E25E0F"/>
    <w:rsid w:val="00E264CD"/>
    <w:rsid w:val="00E26A8B"/>
    <w:rsid w:val="00E27975"/>
    <w:rsid w:val="00E27BB3"/>
    <w:rsid w:val="00E30130"/>
    <w:rsid w:val="00E304B9"/>
    <w:rsid w:val="00E3130E"/>
    <w:rsid w:val="00E31315"/>
    <w:rsid w:val="00E3173D"/>
    <w:rsid w:val="00E31A3D"/>
    <w:rsid w:val="00E31DAC"/>
    <w:rsid w:val="00E31DB5"/>
    <w:rsid w:val="00E3215D"/>
    <w:rsid w:val="00E321EB"/>
    <w:rsid w:val="00E324E3"/>
    <w:rsid w:val="00E32A51"/>
    <w:rsid w:val="00E32BE6"/>
    <w:rsid w:val="00E33004"/>
    <w:rsid w:val="00E33013"/>
    <w:rsid w:val="00E33556"/>
    <w:rsid w:val="00E337FD"/>
    <w:rsid w:val="00E33B0F"/>
    <w:rsid w:val="00E33B84"/>
    <w:rsid w:val="00E34A41"/>
    <w:rsid w:val="00E34A6A"/>
    <w:rsid w:val="00E34CAA"/>
    <w:rsid w:val="00E34DF8"/>
    <w:rsid w:val="00E34E56"/>
    <w:rsid w:val="00E3550D"/>
    <w:rsid w:val="00E35E3C"/>
    <w:rsid w:val="00E35F6D"/>
    <w:rsid w:val="00E366A8"/>
    <w:rsid w:val="00E368FC"/>
    <w:rsid w:val="00E37061"/>
    <w:rsid w:val="00E3716D"/>
    <w:rsid w:val="00E37925"/>
    <w:rsid w:val="00E37A08"/>
    <w:rsid w:val="00E37B19"/>
    <w:rsid w:val="00E402E0"/>
    <w:rsid w:val="00E403B5"/>
    <w:rsid w:val="00E403F6"/>
    <w:rsid w:val="00E406D3"/>
    <w:rsid w:val="00E413C3"/>
    <w:rsid w:val="00E4194D"/>
    <w:rsid w:val="00E424C1"/>
    <w:rsid w:val="00E4265F"/>
    <w:rsid w:val="00E42E19"/>
    <w:rsid w:val="00E43442"/>
    <w:rsid w:val="00E43A94"/>
    <w:rsid w:val="00E43D7E"/>
    <w:rsid w:val="00E43E16"/>
    <w:rsid w:val="00E43E24"/>
    <w:rsid w:val="00E4458D"/>
    <w:rsid w:val="00E44F8A"/>
    <w:rsid w:val="00E45312"/>
    <w:rsid w:val="00E45A24"/>
    <w:rsid w:val="00E45B56"/>
    <w:rsid w:val="00E45C37"/>
    <w:rsid w:val="00E46205"/>
    <w:rsid w:val="00E46401"/>
    <w:rsid w:val="00E4675D"/>
    <w:rsid w:val="00E47F8F"/>
    <w:rsid w:val="00E47FBE"/>
    <w:rsid w:val="00E47FDD"/>
    <w:rsid w:val="00E502F4"/>
    <w:rsid w:val="00E50408"/>
    <w:rsid w:val="00E50870"/>
    <w:rsid w:val="00E511E2"/>
    <w:rsid w:val="00E520D9"/>
    <w:rsid w:val="00E52529"/>
    <w:rsid w:val="00E52F8C"/>
    <w:rsid w:val="00E53864"/>
    <w:rsid w:val="00E53EB2"/>
    <w:rsid w:val="00E54305"/>
    <w:rsid w:val="00E54B29"/>
    <w:rsid w:val="00E54E8F"/>
    <w:rsid w:val="00E54F80"/>
    <w:rsid w:val="00E55299"/>
    <w:rsid w:val="00E555F5"/>
    <w:rsid w:val="00E55775"/>
    <w:rsid w:val="00E55E8A"/>
    <w:rsid w:val="00E568E4"/>
    <w:rsid w:val="00E56E97"/>
    <w:rsid w:val="00E56EC7"/>
    <w:rsid w:val="00E56F3F"/>
    <w:rsid w:val="00E56FDE"/>
    <w:rsid w:val="00E57C2F"/>
    <w:rsid w:val="00E60892"/>
    <w:rsid w:val="00E60A4D"/>
    <w:rsid w:val="00E6103C"/>
    <w:rsid w:val="00E616C9"/>
    <w:rsid w:val="00E61850"/>
    <w:rsid w:val="00E61B8B"/>
    <w:rsid w:val="00E61C91"/>
    <w:rsid w:val="00E62593"/>
    <w:rsid w:val="00E62A58"/>
    <w:rsid w:val="00E62C23"/>
    <w:rsid w:val="00E63AE4"/>
    <w:rsid w:val="00E6471C"/>
    <w:rsid w:val="00E6472B"/>
    <w:rsid w:val="00E64872"/>
    <w:rsid w:val="00E64C12"/>
    <w:rsid w:val="00E64E3B"/>
    <w:rsid w:val="00E6536B"/>
    <w:rsid w:val="00E656F0"/>
    <w:rsid w:val="00E660E8"/>
    <w:rsid w:val="00E669C9"/>
    <w:rsid w:val="00E66E86"/>
    <w:rsid w:val="00E670E4"/>
    <w:rsid w:val="00E67129"/>
    <w:rsid w:val="00E67392"/>
    <w:rsid w:val="00E67899"/>
    <w:rsid w:val="00E67936"/>
    <w:rsid w:val="00E67E0C"/>
    <w:rsid w:val="00E67ED5"/>
    <w:rsid w:val="00E67F2A"/>
    <w:rsid w:val="00E702AD"/>
    <w:rsid w:val="00E70653"/>
    <w:rsid w:val="00E70F7D"/>
    <w:rsid w:val="00E71618"/>
    <w:rsid w:val="00E71B53"/>
    <w:rsid w:val="00E71B91"/>
    <w:rsid w:val="00E71D63"/>
    <w:rsid w:val="00E71F4F"/>
    <w:rsid w:val="00E71FAD"/>
    <w:rsid w:val="00E72262"/>
    <w:rsid w:val="00E72598"/>
    <w:rsid w:val="00E726F7"/>
    <w:rsid w:val="00E728E9"/>
    <w:rsid w:val="00E72943"/>
    <w:rsid w:val="00E72FA0"/>
    <w:rsid w:val="00E73243"/>
    <w:rsid w:val="00E735CF"/>
    <w:rsid w:val="00E7372E"/>
    <w:rsid w:val="00E73BB3"/>
    <w:rsid w:val="00E73C5A"/>
    <w:rsid w:val="00E74CF4"/>
    <w:rsid w:val="00E74DB8"/>
    <w:rsid w:val="00E74E77"/>
    <w:rsid w:val="00E750C6"/>
    <w:rsid w:val="00E752AC"/>
    <w:rsid w:val="00E75A8A"/>
    <w:rsid w:val="00E75B57"/>
    <w:rsid w:val="00E75C60"/>
    <w:rsid w:val="00E75D83"/>
    <w:rsid w:val="00E76063"/>
    <w:rsid w:val="00E76108"/>
    <w:rsid w:val="00E76312"/>
    <w:rsid w:val="00E76A9A"/>
    <w:rsid w:val="00E800C3"/>
    <w:rsid w:val="00E8012F"/>
    <w:rsid w:val="00E803DA"/>
    <w:rsid w:val="00E818F5"/>
    <w:rsid w:val="00E81C52"/>
    <w:rsid w:val="00E821C8"/>
    <w:rsid w:val="00E822B9"/>
    <w:rsid w:val="00E823F7"/>
    <w:rsid w:val="00E8250D"/>
    <w:rsid w:val="00E82717"/>
    <w:rsid w:val="00E82845"/>
    <w:rsid w:val="00E82B28"/>
    <w:rsid w:val="00E82C16"/>
    <w:rsid w:val="00E82D45"/>
    <w:rsid w:val="00E8319D"/>
    <w:rsid w:val="00E836FD"/>
    <w:rsid w:val="00E84127"/>
    <w:rsid w:val="00E8475A"/>
    <w:rsid w:val="00E84AD2"/>
    <w:rsid w:val="00E84D84"/>
    <w:rsid w:val="00E84F94"/>
    <w:rsid w:val="00E85993"/>
    <w:rsid w:val="00E865AE"/>
    <w:rsid w:val="00E867D0"/>
    <w:rsid w:val="00E87384"/>
    <w:rsid w:val="00E876A5"/>
    <w:rsid w:val="00E87C1F"/>
    <w:rsid w:val="00E87C41"/>
    <w:rsid w:val="00E87E65"/>
    <w:rsid w:val="00E9064D"/>
    <w:rsid w:val="00E90707"/>
    <w:rsid w:val="00E908FF"/>
    <w:rsid w:val="00E90DCB"/>
    <w:rsid w:val="00E9113A"/>
    <w:rsid w:val="00E911F2"/>
    <w:rsid w:val="00E91464"/>
    <w:rsid w:val="00E918A0"/>
    <w:rsid w:val="00E91B37"/>
    <w:rsid w:val="00E91D2C"/>
    <w:rsid w:val="00E91FC5"/>
    <w:rsid w:val="00E92073"/>
    <w:rsid w:val="00E9236E"/>
    <w:rsid w:val="00E92E1E"/>
    <w:rsid w:val="00E93372"/>
    <w:rsid w:val="00E9390F"/>
    <w:rsid w:val="00E94C53"/>
    <w:rsid w:val="00E94F58"/>
    <w:rsid w:val="00E9511E"/>
    <w:rsid w:val="00E954BB"/>
    <w:rsid w:val="00E95DE2"/>
    <w:rsid w:val="00E9603A"/>
    <w:rsid w:val="00E96316"/>
    <w:rsid w:val="00E96662"/>
    <w:rsid w:val="00E966DC"/>
    <w:rsid w:val="00E96C81"/>
    <w:rsid w:val="00E96DA7"/>
    <w:rsid w:val="00E96EBF"/>
    <w:rsid w:val="00E9722C"/>
    <w:rsid w:val="00EA023F"/>
    <w:rsid w:val="00EA04A8"/>
    <w:rsid w:val="00EA122C"/>
    <w:rsid w:val="00EA1563"/>
    <w:rsid w:val="00EA18B3"/>
    <w:rsid w:val="00EA1C9F"/>
    <w:rsid w:val="00EA29B1"/>
    <w:rsid w:val="00EA2DD7"/>
    <w:rsid w:val="00EA3659"/>
    <w:rsid w:val="00EA3814"/>
    <w:rsid w:val="00EA3830"/>
    <w:rsid w:val="00EA3C46"/>
    <w:rsid w:val="00EA54D4"/>
    <w:rsid w:val="00EA5CD6"/>
    <w:rsid w:val="00EA7584"/>
    <w:rsid w:val="00EB0137"/>
    <w:rsid w:val="00EB0ED1"/>
    <w:rsid w:val="00EB1258"/>
    <w:rsid w:val="00EB1776"/>
    <w:rsid w:val="00EB177E"/>
    <w:rsid w:val="00EB17F4"/>
    <w:rsid w:val="00EB26E9"/>
    <w:rsid w:val="00EB305A"/>
    <w:rsid w:val="00EB329B"/>
    <w:rsid w:val="00EB3474"/>
    <w:rsid w:val="00EB3F5F"/>
    <w:rsid w:val="00EB4243"/>
    <w:rsid w:val="00EB4992"/>
    <w:rsid w:val="00EB4A25"/>
    <w:rsid w:val="00EB4B60"/>
    <w:rsid w:val="00EB4B79"/>
    <w:rsid w:val="00EB4C62"/>
    <w:rsid w:val="00EB5532"/>
    <w:rsid w:val="00EB616F"/>
    <w:rsid w:val="00EB6458"/>
    <w:rsid w:val="00EB6A6A"/>
    <w:rsid w:val="00EB6B7F"/>
    <w:rsid w:val="00EB6CD0"/>
    <w:rsid w:val="00EB6F9C"/>
    <w:rsid w:val="00EB7923"/>
    <w:rsid w:val="00EC0792"/>
    <w:rsid w:val="00EC09F3"/>
    <w:rsid w:val="00EC0AD9"/>
    <w:rsid w:val="00EC0B08"/>
    <w:rsid w:val="00EC1544"/>
    <w:rsid w:val="00EC19BC"/>
    <w:rsid w:val="00EC1CB0"/>
    <w:rsid w:val="00EC212F"/>
    <w:rsid w:val="00EC24F4"/>
    <w:rsid w:val="00EC28F2"/>
    <w:rsid w:val="00EC31EE"/>
    <w:rsid w:val="00EC4272"/>
    <w:rsid w:val="00EC443A"/>
    <w:rsid w:val="00EC4D18"/>
    <w:rsid w:val="00EC5541"/>
    <w:rsid w:val="00EC5793"/>
    <w:rsid w:val="00EC58E5"/>
    <w:rsid w:val="00EC5A29"/>
    <w:rsid w:val="00EC5CE1"/>
    <w:rsid w:val="00EC5E28"/>
    <w:rsid w:val="00EC5E89"/>
    <w:rsid w:val="00EC5F90"/>
    <w:rsid w:val="00EC6990"/>
    <w:rsid w:val="00EC72AF"/>
    <w:rsid w:val="00EC762A"/>
    <w:rsid w:val="00ED002D"/>
    <w:rsid w:val="00ED05E1"/>
    <w:rsid w:val="00ED0E08"/>
    <w:rsid w:val="00ED0E73"/>
    <w:rsid w:val="00ED0FD9"/>
    <w:rsid w:val="00ED1823"/>
    <w:rsid w:val="00ED26AF"/>
    <w:rsid w:val="00ED2A7F"/>
    <w:rsid w:val="00ED2DA5"/>
    <w:rsid w:val="00ED2E4D"/>
    <w:rsid w:val="00ED2F62"/>
    <w:rsid w:val="00ED34BF"/>
    <w:rsid w:val="00ED38C2"/>
    <w:rsid w:val="00ED47C7"/>
    <w:rsid w:val="00ED4A12"/>
    <w:rsid w:val="00ED4A26"/>
    <w:rsid w:val="00ED52F5"/>
    <w:rsid w:val="00ED66E8"/>
    <w:rsid w:val="00ED757C"/>
    <w:rsid w:val="00ED771C"/>
    <w:rsid w:val="00ED7DAF"/>
    <w:rsid w:val="00EE00A6"/>
    <w:rsid w:val="00EE01CC"/>
    <w:rsid w:val="00EE01F9"/>
    <w:rsid w:val="00EE1B32"/>
    <w:rsid w:val="00EE1D84"/>
    <w:rsid w:val="00EE23B8"/>
    <w:rsid w:val="00EE2F96"/>
    <w:rsid w:val="00EE3572"/>
    <w:rsid w:val="00EE385C"/>
    <w:rsid w:val="00EE3CFC"/>
    <w:rsid w:val="00EE3FAC"/>
    <w:rsid w:val="00EE458D"/>
    <w:rsid w:val="00EE47C2"/>
    <w:rsid w:val="00EE4865"/>
    <w:rsid w:val="00EE49C4"/>
    <w:rsid w:val="00EE4C5C"/>
    <w:rsid w:val="00EE5DE6"/>
    <w:rsid w:val="00EE6107"/>
    <w:rsid w:val="00EE6155"/>
    <w:rsid w:val="00EE6203"/>
    <w:rsid w:val="00EE6359"/>
    <w:rsid w:val="00EE7263"/>
    <w:rsid w:val="00EE7297"/>
    <w:rsid w:val="00EE72E7"/>
    <w:rsid w:val="00EE758B"/>
    <w:rsid w:val="00EF06A9"/>
    <w:rsid w:val="00EF0B56"/>
    <w:rsid w:val="00EF0D1D"/>
    <w:rsid w:val="00EF0D82"/>
    <w:rsid w:val="00EF161A"/>
    <w:rsid w:val="00EF1E04"/>
    <w:rsid w:val="00EF243E"/>
    <w:rsid w:val="00EF2450"/>
    <w:rsid w:val="00EF25CC"/>
    <w:rsid w:val="00EF340A"/>
    <w:rsid w:val="00EF3E90"/>
    <w:rsid w:val="00EF49DA"/>
    <w:rsid w:val="00EF4A92"/>
    <w:rsid w:val="00EF4BC2"/>
    <w:rsid w:val="00EF5419"/>
    <w:rsid w:val="00EF6173"/>
    <w:rsid w:val="00EF623B"/>
    <w:rsid w:val="00EF6331"/>
    <w:rsid w:val="00EF64BA"/>
    <w:rsid w:val="00EF6D06"/>
    <w:rsid w:val="00EF733C"/>
    <w:rsid w:val="00EF7762"/>
    <w:rsid w:val="00EF7856"/>
    <w:rsid w:val="00EF78F2"/>
    <w:rsid w:val="00EF7DCF"/>
    <w:rsid w:val="00F0014D"/>
    <w:rsid w:val="00F0020F"/>
    <w:rsid w:val="00F00C96"/>
    <w:rsid w:val="00F00F3E"/>
    <w:rsid w:val="00F00F8D"/>
    <w:rsid w:val="00F00FEA"/>
    <w:rsid w:val="00F01064"/>
    <w:rsid w:val="00F0125C"/>
    <w:rsid w:val="00F01E60"/>
    <w:rsid w:val="00F02D02"/>
    <w:rsid w:val="00F031E8"/>
    <w:rsid w:val="00F031FF"/>
    <w:rsid w:val="00F03726"/>
    <w:rsid w:val="00F04145"/>
    <w:rsid w:val="00F044A5"/>
    <w:rsid w:val="00F04E24"/>
    <w:rsid w:val="00F056D1"/>
    <w:rsid w:val="00F05A68"/>
    <w:rsid w:val="00F06423"/>
    <w:rsid w:val="00F068A7"/>
    <w:rsid w:val="00F06BAE"/>
    <w:rsid w:val="00F071C1"/>
    <w:rsid w:val="00F074C1"/>
    <w:rsid w:val="00F079A2"/>
    <w:rsid w:val="00F10094"/>
    <w:rsid w:val="00F107F4"/>
    <w:rsid w:val="00F10BBE"/>
    <w:rsid w:val="00F111C4"/>
    <w:rsid w:val="00F115C1"/>
    <w:rsid w:val="00F11E84"/>
    <w:rsid w:val="00F1203B"/>
    <w:rsid w:val="00F1262B"/>
    <w:rsid w:val="00F127A0"/>
    <w:rsid w:val="00F12942"/>
    <w:rsid w:val="00F12950"/>
    <w:rsid w:val="00F12B4E"/>
    <w:rsid w:val="00F12D2E"/>
    <w:rsid w:val="00F12EE3"/>
    <w:rsid w:val="00F131BF"/>
    <w:rsid w:val="00F1358A"/>
    <w:rsid w:val="00F13DD0"/>
    <w:rsid w:val="00F14477"/>
    <w:rsid w:val="00F14A2B"/>
    <w:rsid w:val="00F14A8D"/>
    <w:rsid w:val="00F151A9"/>
    <w:rsid w:val="00F157AC"/>
    <w:rsid w:val="00F159F6"/>
    <w:rsid w:val="00F15B5E"/>
    <w:rsid w:val="00F167FD"/>
    <w:rsid w:val="00F16C75"/>
    <w:rsid w:val="00F16D2E"/>
    <w:rsid w:val="00F17092"/>
    <w:rsid w:val="00F171B4"/>
    <w:rsid w:val="00F176E4"/>
    <w:rsid w:val="00F17B25"/>
    <w:rsid w:val="00F17EEC"/>
    <w:rsid w:val="00F200FA"/>
    <w:rsid w:val="00F206F8"/>
    <w:rsid w:val="00F20715"/>
    <w:rsid w:val="00F2143E"/>
    <w:rsid w:val="00F2197D"/>
    <w:rsid w:val="00F21A25"/>
    <w:rsid w:val="00F223AB"/>
    <w:rsid w:val="00F224B5"/>
    <w:rsid w:val="00F22905"/>
    <w:rsid w:val="00F22B39"/>
    <w:rsid w:val="00F22B71"/>
    <w:rsid w:val="00F22BC6"/>
    <w:rsid w:val="00F2320A"/>
    <w:rsid w:val="00F238A6"/>
    <w:rsid w:val="00F23AD2"/>
    <w:rsid w:val="00F23F94"/>
    <w:rsid w:val="00F2426C"/>
    <w:rsid w:val="00F24AF1"/>
    <w:rsid w:val="00F24C99"/>
    <w:rsid w:val="00F254F0"/>
    <w:rsid w:val="00F25A34"/>
    <w:rsid w:val="00F25D87"/>
    <w:rsid w:val="00F25D9E"/>
    <w:rsid w:val="00F26B36"/>
    <w:rsid w:val="00F26E9D"/>
    <w:rsid w:val="00F27ADC"/>
    <w:rsid w:val="00F27E36"/>
    <w:rsid w:val="00F30587"/>
    <w:rsid w:val="00F30D32"/>
    <w:rsid w:val="00F310D4"/>
    <w:rsid w:val="00F31A94"/>
    <w:rsid w:val="00F31D6F"/>
    <w:rsid w:val="00F31E50"/>
    <w:rsid w:val="00F3241E"/>
    <w:rsid w:val="00F33615"/>
    <w:rsid w:val="00F33CFA"/>
    <w:rsid w:val="00F341B8"/>
    <w:rsid w:val="00F345B4"/>
    <w:rsid w:val="00F3466B"/>
    <w:rsid w:val="00F34742"/>
    <w:rsid w:val="00F356AE"/>
    <w:rsid w:val="00F35833"/>
    <w:rsid w:val="00F37A90"/>
    <w:rsid w:val="00F37F29"/>
    <w:rsid w:val="00F40B22"/>
    <w:rsid w:val="00F40DAB"/>
    <w:rsid w:val="00F40FB9"/>
    <w:rsid w:val="00F412D5"/>
    <w:rsid w:val="00F419DF"/>
    <w:rsid w:val="00F41C62"/>
    <w:rsid w:val="00F41D03"/>
    <w:rsid w:val="00F4209F"/>
    <w:rsid w:val="00F421D4"/>
    <w:rsid w:val="00F432A3"/>
    <w:rsid w:val="00F432F7"/>
    <w:rsid w:val="00F43370"/>
    <w:rsid w:val="00F433B4"/>
    <w:rsid w:val="00F433FC"/>
    <w:rsid w:val="00F4371A"/>
    <w:rsid w:val="00F43B67"/>
    <w:rsid w:val="00F4420D"/>
    <w:rsid w:val="00F44683"/>
    <w:rsid w:val="00F44B41"/>
    <w:rsid w:val="00F45154"/>
    <w:rsid w:val="00F45188"/>
    <w:rsid w:val="00F4524B"/>
    <w:rsid w:val="00F45871"/>
    <w:rsid w:val="00F45C33"/>
    <w:rsid w:val="00F45DDB"/>
    <w:rsid w:val="00F46132"/>
    <w:rsid w:val="00F46241"/>
    <w:rsid w:val="00F468A5"/>
    <w:rsid w:val="00F46E29"/>
    <w:rsid w:val="00F472DA"/>
    <w:rsid w:val="00F47777"/>
    <w:rsid w:val="00F47AA9"/>
    <w:rsid w:val="00F505D2"/>
    <w:rsid w:val="00F515AA"/>
    <w:rsid w:val="00F51BCE"/>
    <w:rsid w:val="00F51F0B"/>
    <w:rsid w:val="00F522EB"/>
    <w:rsid w:val="00F52980"/>
    <w:rsid w:val="00F52B03"/>
    <w:rsid w:val="00F52C46"/>
    <w:rsid w:val="00F52D06"/>
    <w:rsid w:val="00F531A0"/>
    <w:rsid w:val="00F5380F"/>
    <w:rsid w:val="00F53947"/>
    <w:rsid w:val="00F53C35"/>
    <w:rsid w:val="00F542DD"/>
    <w:rsid w:val="00F5450A"/>
    <w:rsid w:val="00F5484B"/>
    <w:rsid w:val="00F54A8C"/>
    <w:rsid w:val="00F55348"/>
    <w:rsid w:val="00F55455"/>
    <w:rsid w:val="00F56CDB"/>
    <w:rsid w:val="00F57513"/>
    <w:rsid w:val="00F576FA"/>
    <w:rsid w:val="00F57932"/>
    <w:rsid w:val="00F57B78"/>
    <w:rsid w:val="00F6054E"/>
    <w:rsid w:val="00F60B48"/>
    <w:rsid w:val="00F611EE"/>
    <w:rsid w:val="00F61779"/>
    <w:rsid w:val="00F61CEB"/>
    <w:rsid w:val="00F620FE"/>
    <w:rsid w:val="00F62157"/>
    <w:rsid w:val="00F629E7"/>
    <w:rsid w:val="00F62B06"/>
    <w:rsid w:val="00F62D64"/>
    <w:rsid w:val="00F6304D"/>
    <w:rsid w:val="00F63B69"/>
    <w:rsid w:val="00F64705"/>
    <w:rsid w:val="00F650CE"/>
    <w:rsid w:val="00F651D6"/>
    <w:rsid w:val="00F6534A"/>
    <w:rsid w:val="00F654F4"/>
    <w:rsid w:val="00F6562D"/>
    <w:rsid w:val="00F65AF6"/>
    <w:rsid w:val="00F65B76"/>
    <w:rsid w:val="00F65DF5"/>
    <w:rsid w:val="00F66486"/>
    <w:rsid w:val="00F665B4"/>
    <w:rsid w:val="00F66C8E"/>
    <w:rsid w:val="00F6737C"/>
    <w:rsid w:val="00F673D3"/>
    <w:rsid w:val="00F67C3E"/>
    <w:rsid w:val="00F706A3"/>
    <w:rsid w:val="00F70F9E"/>
    <w:rsid w:val="00F71A6A"/>
    <w:rsid w:val="00F72185"/>
    <w:rsid w:val="00F7302B"/>
    <w:rsid w:val="00F732B6"/>
    <w:rsid w:val="00F73443"/>
    <w:rsid w:val="00F7370B"/>
    <w:rsid w:val="00F73C6D"/>
    <w:rsid w:val="00F74134"/>
    <w:rsid w:val="00F7479D"/>
    <w:rsid w:val="00F74FD8"/>
    <w:rsid w:val="00F750DD"/>
    <w:rsid w:val="00F75617"/>
    <w:rsid w:val="00F75661"/>
    <w:rsid w:val="00F75934"/>
    <w:rsid w:val="00F75C9A"/>
    <w:rsid w:val="00F75CED"/>
    <w:rsid w:val="00F75FD4"/>
    <w:rsid w:val="00F76169"/>
    <w:rsid w:val="00F768D9"/>
    <w:rsid w:val="00F76C5E"/>
    <w:rsid w:val="00F76FC2"/>
    <w:rsid w:val="00F77BF6"/>
    <w:rsid w:val="00F77D01"/>
    <w:rsid w:val="00F77D13"/>
    <w:rsid w:val="00F77ED2"/>
    <w:rsid w:val="00F80435"/>
    <w:rsid w:val="00F80E15"/>
    <w:rsid w:val="00F811F6"/>
    <w:rsid w:val="00F813D0"/>
    <w:rsid w:val="00F813F4"/>
    <w:rsid w:val="00F816BE"/>
    <w:rsid w:val="00F81777"/>
    <w:rsid w:val="00F82379"/>
    <w:rsid w:val="00F829B5"/>
    <w:rsid w:val="00F82B13"/>
    <w:rsid w:val="00F82C24"/>
    <w:rsid w:val="00F83304"/>
    <w:rsid w:val="00F8366B"/>
    <w:rsid w:val="00F837EE"/>
    <w:rsid w:val="00F83A5B"/>
    <w:rsid w:val="00F83AFE"/>
    <w:rsid w:val="00F83D06"/>
    <w:rsid w:val="00F8461E"/>
    <w:rsid w:val="00F8549C"/>
    <w:rsid w:val="00F85B15"/>
    <w:rsid w:val="00F8659C"/>
    <w:rsid w:val="00F8661C"/>
    <w:rsid w:val="00F86B52"/>
    <w:rsid w:val="00F86BFF"/>
    <w:rsid w:val="00F86F71"/>
    <w:rsid w:val="00F902EC"/>
    <w:rsid w:val="00F90600"/>
    <w:rsid w:val="00F9094B"/>
    <w:rsid w:val="00F910F7"/>
    <w:rsid w:val="00F911D9"/>
    <w:rsid w:val="00F9164C"/>
    <w:rsid w:val="00F91699"/>
    <w:rsid w:val="00F91A91"/>
    <w:rsid w:val="00F92130"/>
    <w:rsid w:val="00F92865"/>
    <w:rsid w:val="00F92C8D"/>
    <w:rsid w:val="00F9341E"/>
    <w:rsid w:val="00F93E48"/>
    <w:rsid w:val="00F9405C"/>
    <w:rsid w:val="00F941B5"/>
    <w:rsid w:val="00F943C9"/>
    <w:rsid w:val="00F9543B"/>
    <w:rsid w:val="00F9544F"/>
    <w:rsid w:val="00F956A8"/>
    <w:rsid w:val="00F958C5"/>
    <w:rsid w:val="00F95A8E"/>
    <w:rsid w:val="00F95BEC"/>
    <w:rsid w:val="00F95E1D"/>
    <w:rsid w:val="00F96069"/>
    <w:rsid w:val="00F963FD"/>
    <w:rsid w:val="00F96704"/>
    <w:rsid w:val="00F97AC3"/>
    <w:rsid w:val="00F97F4D"/>
    <w:rsid w:val="00FA0004"/>
    <w:rsid w:val="00FA0359"/>
    <w:rsid w:val="00FA0583"/>
    <w:rsid w:val="00FA0927"/>
    <w:rsid w:val="00FA162A"/>
    <w:rsid w:val="00FA24FB"/>
    <w:rsid w:val="00FA2BB5"/>
    <w:rsid w:val="00FA2D0D"/>
    <w:rsid w:val="00FA33CA"/>
    <w:rsid w:val="00FA387D"/>
    <w:rsid w:val="00FA3AE1"/>
    <w:rsid w:val="00FA40A9"/>
    <w:rsid w:val="00FA42B0"/>
    <w:rsid w:val="00FA45B9"/>
    <w:rsid w:val="00FA480E"/>
    <w:rsid w:val="00FA4B97"/>
    <w:rsid w:val="00FA5643"/>
    <w:rsid w:val="00FA5EE6"/>
    <w:rsid w:val="00FA614F"/>
    <w:rsid w:val="00FA6AA9"/>
    <w:rsid w:val="00FA6F4F"/>
    <w:rsid w:val="00FA7412"/>
    <w:rsid w:val="00FA75BD"/>
    <w:rsid w:val="00FA79EE"/>
    <w:rsid w:val="00FA7C45"/>
    <w:rsid w:val="00FB0171"/>
    <w:rsid w:val="00FB0363"/>
    <w:rsid w:val="00FB061A"/>
    <w:rsid w:val="00FB06B4"/>
    <w:rsid w:val="00FB0770"/>
    <w:rsid w:val="00FB0C60"/>
    <w:rsid w:val="00FB0DB5"/>
    <w:rsid w:val="00FB11E6"/>
    <w:rsid w:val="00FB190B"/>
    <w:rsid w:val="00FB1AD1"/>
    <w:rsid w:val="00FB1B0B"/>
    <w:rsid w:val="00FB20A0"/>
    <w:rsid w:val="00FB242F"/>
    <w:rsid w:val="00FB27A6"/>
    <w:rsid w:val="00FB2921"/>
    <w:rsid w:val="00FB29A4"/>
    <w:rsid w:val="00FB38BB"/>
    <w:rsid w:val="00FB4049"/>
    <w:rsid w:val="00FB4620"/>
    <w:rsid w:val="00FB48BA"/>
    <w:rsid w:val="00FB52A5"/>
    <w:rsid w:val="00FB5303"/>
    <w:rsid w:val="00FB59D9"/>
    <w:rsid w:val="00FB5A53"/>
    <w:rsid w:val="00FB5A62"/>
    <w:rsid w:val="00FB5D50"/>
    <w:rsid w:val="00FB5DC5"/>
    <w:rsid w:val="00FB6141"/>
    <w:rsid w:val="00FB6DC8"/>
    <w:rsid w:val="00FB7055"/>
    <w:rsid w:val="00FB7346"/>
    <w:rsid w:val="00FB76C3"/>
    <w:rsid w:val="00FB783C"/>
    <w:rsid w:val="00FB7F13"/>
    <w:rsid w:val="00FC0460"/>
    <w:rsid w:val="00FC089F"/>
    <w:rsid w:val="00FC1068"/>
    <w:rsid w:val="00FC114F"/>
    <w:rsid w:val="00FC186E"/>
    <w:rsid w:val="00FC1A7B"/>
    <w:rsid w:val="00FC1FC2"/>
    <w:rsid w:val="00FC2944"/>
    <w:rsid w:val="00FC2B79"/>
    <w:rsid w:val="00FC3329"/>
    <w:rsid w:val="00FC3750"/>
    <w:rsid w:val="00FC4421"/>
    <w:rsid w:val="00FC4C18"/>
    <w:rsid w:val="00FC4D67"/>
    <w:rsid w:val="00FC533D"/>
    <w:rsid w:val="00FC590E"/>
    <w:rsid w:val="00FC5A04"/>
    <w:rsid w:val="00FC5E3E"/>
    <w:rsid w:val="00FC6003"/>
    <w:rsid w:val="00FC6616"/>
    <w:rsid w:val="00FC69D6"/>
    <w:rsid w:val="00FC6B21"/>
    <w:rsid w:val="00FC6D39"/>
    <w:rsid w:val="00FC72A0"/>
    <w:rsid w:val="00FC73FE"/>
    <w:rsid w:val="00FC789D"/>
    <w:rsid w:val="00FC79EB"/>
    <w:rsid w:val="00FC7EA2"/>
    <w:rsid w:val="00FD00EC"/>
    <w:rsid w:val="00FD0398"/>
    <w:rsid w:val="00FD0717"/>
    <w:rsid w:val="00FD0FC3"/>
    <w:rsid w:val="00FD101F"/>
    <w:rsid w:val="00FD1AE7"/>
    <w:rsid w:val="00FD1C45"/>
    <w:rsid w:val="00FD2BFA"/>
    <w:rsid w:val="00FD2C75"/>
    <w:rsid w:val="00FD2D3D"/>
    <w:rsid w:val="00FD335B"/>
    <w:rsid w:val="00FD3C5E"/>
    <w:rsid w:val="00FD3FF6"/>
    <w:rsid w:val="00FD45FA"/>
    <w:rsid w:val="00FD4C91"/>
    <w:rsid w:val="00FD4DF4"/>
    <w:rsid w:val="00FD504E"/>
    <w:rsid w:val="00FD5BB7"/>
    <w:rsid w:val="00FD5FC1"/>
    <w:rsid w:val="00FD671C"/>
    <w:rsid w:val="00FD67F5"/>
    <w:rsid w:val="00FD6B8D"/>
    <w:rsid w:val="00FD76CF"/>
    <w:rsid w:val="00FD7883"/>
    <w:rsid w:val="00FD7B26"/>
    <w:rsid w:val="00FE0406"/>
    <w:rsid w:val="00FE0CE3"/>
    <w:rsid w:val="00FE1437"/>
    <w:rsid w:val="00FE2440"/>
    <w:rsid w:val="00FE2C94"/>
    <w:rsid w:val="00FE2E29"/>
    <w:rsid w:val="00FE343E"/>
    <w:rsid w:val="00FE35BC"/>
    <w:rsid w:val="00FE3A14"/>
    <w:rsid w:val="00FE3D63"/>
    <w:rsid w:val="00FE3E18"/>
    <w:rsid w:val="00FE42A0"/>
    <w:rsid w:val="00FE43C5"/>
    <w:rsid w:val="00FE4C17"/>
    <w:rsid w:val="00FE4F42"/>
    <w:rsid w:val="00FE5467"/>
    <w:rsid w:val="00FE587C"/>
    <w:rsid w:val="00FE58F0"/>
    <w:rsid w:val="00FE5D49"/>
    <w:rsid w:val="00FE6741"/>
    <w:rsid w:val="00FE6957"/>
    <w:rsid w:val="00FE6C4C"/>
    <w:rsid w:val="00FE7409"/>
    <w:rsid w:val="00FE7C50"/>
    <w:rsid w:val="00FF00FC"/>
    <w:rsid w:val="00FF0355"/>
    <w:rsid w:val="00FF0E2C"/>
    <w:rsid w:val="00FF0EB0"/>
    <w:rsid w:val="00FF12F6"/>
    <w:rsid w:val="00FF190E"/>
    <w:rsid w:val="00FF1AD1"/>
    <w:rsid w:val="00FF1F13"/>
    <w:rsid w:val="00FF1F71"/>
    <w:rsid w:val="00FF221D"/>
    <w:rsid w:val="00FF2430"/>
    <w:rsid w:val="00FF2806"/>
    <w:rsid w:val="00FF295E"/>
    <w:rsid w:val="00FF2DB4"/>
    <w:rsid w:val="00FF2E14"/>
    <w:rsid w:val="00FF3F45"/>
    <w:rsid w:val="00FF412C"/>
    <w:rsid w:val="00FF428B"/>
    <w:rsid w:val="00FF4924"/>
    <w:rsid w:val="00FF49A1"/>
    <w:rsid w:val="00FF4AF8"/>
    <w:rsid w:val="00FF4FDB"/>
    <w:rsid w:val="00FF684D"/>
    <w:rsid w:val="00FF6C19"/>
    <w:rsid w:val="00FF6C1F"/>
    <w:rsid w:val="00FF6E3B"/>
    <w:rsid w:val="00FF7A5F"/>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7B843"/>
  <w15:docId w15:val="{4A89AED2-B94A-4424-9126-021B0104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AD"/>
    <w:pPr>
      <w:ind w:left="432" w:hanging="432"/>
      <w:jc w:val="both"/>
    </w:pPr>
    <w:rPr>
      <w:rFonts w:ascii="Verdana" w:eastAsia="Times New Roman" w:hAnsi="Verdana" w:cs="Times New Roman"/>
      <w:szCs w:val="20"/>
      <w:lang w:eastAsia="en-GB"/>
    </w:rPr>
  </w:style>
  <w:style w:type="paragraph" w:styleId="Heading1">
    <w:name w:val="heading 1"/>
    <w:basedOn w:val="Normal"/>
    <w:next w:val="Normal"/>
    <w:link w:val="Heading1Char"/>
    <w:qFormat/>
    <w:rsid w:val="00D223AD"/>
    <w:pPr>
      <w:keepNext/>
      <w:widowControl w:val="0"/>
      <w:spacing w:before="480" w:after="60"/>
      <w:outlineLvl w:val="0"/>
    </w:pPr>
    <w:rPr>
      <w:color w:val="808080"/>
      <w:kern w:val="28"/>
      <w:sz w:val="72"/>
    </w:rPr>
  </w:style>
  <w:style w:type="paragraph" w:styleId="Heading2">
    <w:name w:val="heading 2"/>
    <w:basedOn w:val="Normal"/>
    <w:next w:val="Normal"/>
    <w:link w:val="Heading2Char"/>
    <w:uiPriority w:val="9"/>
    <w:unhideWhenUsed/>
    <w:qFormat/>
    <w:rsid w:val="00685598"/>
    <w:pPr>
      <w:keepNext/>
      <w:keepLines/>
      <w:spacing w:before="40"/>
      <w:outlineLvl w:val="1"/>
    </w:pPr>
    <w:rPr>
      <w:rFonts w:eastAsiaTheme="majorEastAsia" w:cstheme="majorBidi"/>
      <w:color w:val="002060"/>
      <w:sz w:val="24"/>
      <w:szCs w:val="26"/>
    </w:rPr>
  </w:style>
  <w:style w:type="paragraph" w:styleId="Heading3">
    <w:name w:val="heading 3"/>
    <w:basedOn w:val="Normal"/>
    <w:next w:val="Normal"/>
    <w:link w:val="Heading3Char"/>
    <w:uiPriority w:val="9"/>
    <w:unhideWhenUsed/>
    <w:qFormat/>
    <w:rsid w:val="00685598"/>
    <w:pPr>
      <w:keepNext/>
      <w:keepLines/>
      <w:spacing w:before="40"/>
      <w:outlineLvl w:val="2"/>
    </w:pPr>
    <w:rPr>
      <w:rFonts w:eastAsiaTheme="majorEastAsia" w:cstheme="majorBidi"/>
      <w:color w:val="002060"/>
      <w:szCs w:val="24"/>
    </w:rPr>
  </w:style>
  <w:style w:type="paragraph" w:styleId="Heading4">
    <w:name w:val="heading 4"/>
    <w:basedOn w:val="Normal"/>
    <w:next w:val="Normal"/>
    <w:link w:val="Heading4Char"/>
    <w:uiPriority w:val="9"/>
    <w:unhideWhenUsed/>
    <w:qFormat/>
    <w:rsid w:val="00685598"/>
    <w:pPr>
      <w:keepNext/>
      <w:keepLines/>
      <w:spacing w:before="40"/>
      <w:outlineLvl w:val="3"/>
    </w:pPr>
    <w:rPr>
      <w:rFonts w:eastAsiaTheme="majorEastAsia" w:cstheme="majorBidi"/>
      <w:iCs/>
      <w:color w:val="2E74B5" w:themeColor="accent1" w:themeShade="BF"/>
      <w:u w:val="single"/>
    </w:rPr>
  </w:style>
  <w:style w:type="paragraph" w:styleId="Heading5">
    <w:name w:val="heading 5"/>
    <w:basedOn w:val="Normal"/>
    <w:next w:val="Normal"/>
    <w:link w:val="Heading5Char"/>
    <w:uiPriority w:val="9"/>
    <w:semiHidden/>
    <w:unhideWhenUsed/>
    <w:qFormat/>
    <w:rsid w:val="009461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3AD"/>
    <w:rPr>
      <w:rFonts w:ascii="Verdana" w:eastAsia="Times New Roman" w:hAnsi="Verdana" w:cs="Times New Roman"/>
      <w:color w:val="808080"/>
      <w:kern w:val="28"/>
      <w:sz w:val="72"/>
      <w:szCs w:val="20"/>
      <w:lang w:eastAsia="en-GB"/>
    </w:rPr>
  </w:style>
  <w:style w:type="paragraph" w:styleId="Header">
    <w:name w:val="header"/>
    <w:basedOn w:val="Normal"/>
    <w:link w:val="HeaderChar"/>
    <w:uiPriority w:val="99"/>
    <w:unhideWhenUsed/>
    <w:rsid w:val="00F82C24"/>
    <w:pPr>
      <w:tabs>
        <w:tab w:val="center" w:pos="4513"/>
        <w:tab w:val="right" w:pos="9026"/>
      </w:tabs>
    </w:pPr>
  </w:style>
  <w:style w:type="character" w:customStyle="1" w:styleId="HeaderChar">
    <w:name w:val="Header Char"/>
    <w:basedOn w:val="DefaultParagraphFont"/>
    <w:link w:val="Header"/>
    <w:uiPriority w:val="99"/>
    <w:rsid w:val="00F82C24"/>
    <w:rPr>
      <w:rFonts w:ascii="Verdana" w:eastAsia="Times New Roman" w:hAnsi="Verdana" w:cs="Times New Roman"/>
      <w:szCs w:val="20"/>
      <w:lang w:eastAsia="en-GB"/>
    </w:rPr>
  </w:style>
  <w:style w:type="paragraph" w:styleId="Footer">
    <w:name w:val="footer"/>
    <w:basedOn w:val="Normal"/>
    <w:link w:val="FooterChar"/>
    <w:uiPriority w:val="99"/>
    <w:unhideWhenUsed/>
    <w:rsid w:val="00F82C24"/>
    <w:pPr>
      <w:tabs>
        <w:tab w:val="center" w:pos="4513"/>
        <w:tab w:val="right" w:pos="9026"/>
      </w:tabs>
    </w:pPr>
  </w:style>
  <w:style w:type="character" w:customStyle="1" w:styleId="FooterChar">
    <w:name w:val="Footer Char"/>
    <w:basedOn w:val="DefaultParagraphFont"/>
    <w:link w:val="Footer"/>
    <w:uiPriority w:val="99"/>
    <w:rsid w:val="00F82C24"/>
    <w:rPr>
      <w:rFonts w:ascii="Verdana" w:eastAsia="Times New Roman" w:hAnsi="Verdana" w:cs="Times New Roman"/>
      <w:szCs w:val="20"/>
      <w:lang w:eastAsia="en-GB"/>
    </w:rPr>
  </w:style>
  <w:style w:type="table" w:styleId="TableGrid">
    <w:name w:val="Table Grid"/>
    <w:basedOn w:val="TableNormal"/>
    <w:uiPriority w:val="39"/>
    <w:rsid w:val="0085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54"/>
    <w:pPr>
      <w:ind w:left="720"/>
      <w:contextualSpacing/>
    </w:pPr>
  </w:style>
  <w:style w:type="paragraph" w:styleId="BalloonText">
    <w:name w:val="Balloon Text"/>
    <w:basedOn w:val="Normal"/>
    <w:link w:val="BalloonTextChar"/>
    <w:uiPriority w:val="99"/>
    <w:semiHidden/>
    <w:unhideWhenUsed/>
    <w:rsid w:val="0095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554"/>
    <w:rPr>
      <w:rFonts w:ascii="Segoe UI" w:eastAsia="Times New Roman" w:hAnsi="Segoe UI" w:cs="Segoe UI"/>
      <w:sz w:val="18"/>
      <w:szCs w:val="18"/>
      <w:lang w:eastAsia="en-GB"/>
    </w:rPr>
  </w:style>
  <w:style w:type="paragraph" w:customStyle="1" w:styleId="Default">
    <w:name w:val="Default"/>
    <w:rsid w:val="002F1C0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F031FF"/>
    <w:rPr>
      <w:sz w:val="20"/>
    </w:rPr>
  </w:style>
  <w:style w:type="character" w:customStyle="1" w:styleId="FootnoteTextChar">
    <w:name w:val="Footnote Text Char"/>
    <w:basedOn w:val="DefaultParagraphFont"/>
    <w:link w:val="FootnoteText"/>
    <w:uiPriority w:val="99"/>
    <w:rsid w:val="00F031FF"/>
    <w:rPr>
      <w:rFonts w:ascii="Verdana" w:eastAsia="Times New Roman" w:hAnsi="Verdana" w:cs="Times New Roman"/>
      <w:sz w:val="20"/>
      <w:szCs w:val="20"/>
      <w:lang w:eastAsia="en-GB"/>
    </w:rPr>
  </w:style>
  <w:style w:type="character" w:styleId="FootnoteReference">
    <w:name w:val="footnote reference"/>
    <w:basedOn w:val="DefaultParagraphFont"/>
    <w:uiPriority w:val="99"/>
    <w:semiHidden/>
    <w:unhideWhenUsed/>
    <w:rsid w:val="00F031FF"/>
    <w:rPr>
      <w:vertAlign w:val="superscript"/>
    </w:rPr>
  </w:style>
  <w:style w:type="character" w:styleId="CommentReference">
    <w:name w:val="annotation reference"/>
    <w:basedOn w:val="DefaultParagraphFont"/>
    <w:uiPriority w:val="99"/>
    <w:semiHidden/>
    <w:unhideWhenUsed/>
    <w:rsid w:val="00F031FF"/>
    <w:rPr>
      <w:sz w:val="16"/>
      <w:szCs w:val="16"/>
    </w:rPr>
  </w:style>
  <w:style w:type="paragraph" w:styleId="CommentText">
    <w:name w:val="annotation text"/>
    <w:basedOn w:val="Normal"/>
    <w:link w:val="CommentTextChar"/>
    <w:uiPriority w:val="99"/>
    <w:unhideWhenUsed/>
    <w:rsid w:val="00F031FF"/>
    <w:rPr>
      <w:sz w:val="20"/>
    </w:rPr>
  </w:style>
  <w:style w:type="character" w:customStyle="1" w:styleId="CommentTextChar">
    <w:name w:val="Comment Text Char"/>
    <w:basedOn w:val="DefaultParagraphFont"/>
    <w:link w:val="CommentText"/>
    <w:uiPriority w:val="99"/>
    <w:rsid w:val="00F031FF"/>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1FF"/>
    <w:rPr>
      <w:b/>
      <w:bCs/>
    </w:rPr>
  </w:style>
  <w:style w:type="character" w:customStyle="1" w:styleId="CommentSubjectChar">
    <w:name w:val="Comment Subject Char"/>
    <w:basedOn w:val="CommentTextChar"/>
    <w:link w:val="CommentSubject"/>
    <w:uiPriority w:val="99"/>
    <w:semiHidden/>
    <w:rsid w:val="00F031FF"/>
    <w:rPr>
      <w:rFonts w:ascii="Verdana" w:eastAsia="Times New Roman" w:hAnsi="Verdana" w:cs="Times New Roman"/>
      <w:b/>
      <w:bCs/>
      <w:sz w:val="20"/>
      <w:szCs w:val="20"/>
      <w:lang w:eastAsia="en-GB"/>
    </w:rPr>
  </w:style>
  <w:style w:type="paragraph" w:styleId="Revision">
    <w:name w:val="Revision"/>
    <w:hidden/>
    <w:uiPriority w:val="99"/>
    <w:semiHidden/>
    <w:rsid w:val="00735E60"/>
    <w:rPr>
      <w:rFonts w:ascii="Verdana" w:eastAsia="Times New Roman" w:hAnsi="Verdana" w:cs="Times New Roman"/>
      <w:szCs w:val="20"/>
      <w:lang w:eastAsia="en-GB"/>
    </w:rPr>
  </w:style>
  <w:style w:type="paragraph" w:styleId="NormalWeb">
    <w:name w:val="Normal (Web)"/>
    <w:basedOn w:val="Normal"/>
    <w:uiPriority w:val="99"/>
    <w:unhideWhenUsed/>
    <w:rsid w:val="000F02E1"/>
    <w:pPr>
      <w:spacing w:before="100" w:beforeAutospacing="1" w:after="100" w:afterAutospacing="1"/>
      <w:ind w:left="0" w:firstLine="0"/>
      <w:jc w:val="left"/>
    </w:pPr>
    <w:rPr>
      <w:rFonts w:ascii="Times New Roman" w:hAnsi="Times New Roman"/>
      <w:sz w:val="24"/>
      <w:szCs w:val="24"/>
    </w:rPr>
  </w:style>
  <w:style w:type="character" w:customStyle="1" w:styleId="apple-converted-space">
    <w:name w:val="apple-converted-space"/>
    <w:basedOn w:val="DefaultParagraphFont"/>
    <w:rsid w:val="000F02E1"/>
  </w:style>
  <w:style w:type="character" w:styleId="Hyperlink">
    <w:name w:val="Hyperlink"/>
    <w:basedOn w:val="DefaultParagraphFont"/>
    <w:uiPriority w:val="99"/>
    <w:unhideWhenUsed/>
    <w:rsid w:val="008E4DF0"/>
    <w:rPr>
      <w:color w:val="0563C1" w:themeColor="hyperlink"/>
      <w:u w:val="single"/>
    </w:rPr>
  </w:style>
  <w:style w:type="character" w:customStyle="1" w:styleId="UnresolvedMention1">
    <w:name w:val="Unresolved Mention1"/>
    <w:basedOn w:val="DefaultParagraphFont"/>
    <w:uiPriority w:val="99"/>
    <w:semiHidden/>
    <w:unhideWhenUsed/>
    <w:rsid w:val="008E4DF0"/>
    <w:rPr>
      <w:color w:val="808080"/>
      <w:shd w:val="clear" w:color="auto" w:fill="E6E6E6"/>
    </w:rPr>
  </w:style>
  <w:style w:type="character" w:styleId="FollowedHyperlink">
    <w:name w:val="FollowedHyperlink"/>
    <w:basedOn w:val="DefaultParagraphFont"/>
    <w:uiPriority w:val="99"/>
    <w:semiHidden/>
    <w:unhideWhenUsed/>
    <w:rsid w:val="00C8409A"/>
    <w:rPr>
      <w:color w:val="954F72" w:themeColor="followedHyperlink"/>
      <w:u w:val="single"/>
    </w:rPr>
  </w:style>
  <w:style w:type="character" w:customStyle="1" w:styleId="ipa">
    <w:name w:val="ipa"/>
    <w:basedOn w:val="DefaultParagraphFont"/>
    <w:rsid w:val="001800F5"/>
  </w:style>
  <w:style w:type="character" w:styleId="HTMLCite">
    <w:name w:val="HTML Cite"/>
    <w:basedOn w:val="DefaultParagraphFont"/>
    <w:uiPriority w:val="99"/>
    <w:semiHidden/>
    <w:unhideWhenUsed/>
    <w:rsid w:val="00E94F58"/>
    <w:rPr>
      <w:i w:val="0"/>
      <w:iCs w:val="0"/>
      <w:color w:val="006D21"/>
    </w:rPr>
  </w:style>
  <w:style w:type="character" w:styleId="Strong">
    <w:name w:val="Strong"/>
    <w:basedOn w:val="DefaultParagraphFont"/>
    <w:uiPriority w:val="22"/>
    <w:qFormat/>
    <w:rsid w:val="00E94F58"/>
    <w:rPr>
      <w:b/>
      <w:bCs/>
    </w:rPr>
  </w:style>
  <w:style w:type="paragraph" w:styleId="EndnoteText">
    <w:name w:val="endnote text"/>
    <w:basedOn w:val="Normal"/>
    <w:link w:val="EndnoteTextChar"/>
    <w:uiPriority w:val="99"/>
    <w:semiHidden/>
    <w:unhideWhenUsed/>
    <w:rsid w:val="009011CA"/>
    <w:rPr>
      <w:sz w:val="20"/>
    </w:rPr>
  </w:style>
  <w:style w:type="character" w:customStyle="1" w:styleId="EndnoteTextChar">
    <w:name w:val="Endnote Text Char"/>
    <w:basedOn w:val="DefaultParagraphFont"/>
    <w:link w:val="EndnoteText"/>
    <w:uiPriority w:val="99"/>
    <w:semiHidden/>
    <w:rsid w:val="009011CA"/>
    <w:rPr>
      <w:rFonts w:ascii="Verdana" w:eastAsia="Times New Roman" w:hAnsi="Verdana" w:cs="Times New Roman"/>
      <w:sz w:val="20"/>
      <w:szCs w:val="20"/>
      <w:lang w:eastAsia="en-GB"/>
    </w:rPr>
  </w:style>
  <w:style w:type="character" w:styleId="EndnoteReference">
    <w:name w:val="endnote reference"/>
    <w:basedOn w:val="DefaultParagraphFont"/>
    <w:uiPriority w:val="99"/>
    <w:semiHidden/>
    <w:unhideWhenUsed/>
    <w:rsid w:val="009011CA"/>
    <w:rPr>
      <w:vertAlign w:val="superscript"/>
    </w:rPr>
  </w:style>
  <w:style w:type="character" w:styleId="UnresolvedMention">
    <w:name w:val="Unresolved Mention"/>
    <w:basedOn w:val="DefaultParagraphFont"/>
    <w:uiPriority w:val="99"/>
    <w:semiHidden/>
    <w:unhideWhenUsed/>
    <w:rsid w:val="00234D7B"/>
    <w:rPr>
      <w:color w:val="605E5C"/>
      <w:shd w:val="clear" w:color="auto" w:fill="E1DFDD"/>
    </w:rPr>
  </w:style>
  <w:style w:type="character" w:customStyle="1" w:styleId="Heading5Char">
    <w:name w:val="Heading 5 Char"/>
    <w:basedOn w:val="DefaultParagraphFont"/>
    <w:link w:val="Heading5"/>
    <w:uiPriority w:val="9"/>
    <w:semiHidden/>
    <w:rsid w:val="00946194"/>
    <w:rPr>
      <w:rFonts w:asciiTheme="majorHAnsi" w:eastAsiaTheme="majorEastAsia" w:hAnsiTheme="majorHAnsi" w:cstheme="majorBidi"/>
      <w:color w:val="2E74B5" w:themeColor="accent1" w:themeShade="BF"/>
      <w:szCs w:val="20"/>
      <w:lang w:eastAsia="en-GB"/>
    </w:rPr>
  </w:style>
  <w:style w:type="character" w:styleId="SmartHyperlink">
    <w:name w:val="Smart Hyperlink"/>
    <w:basedOn w:val="DefaultParagraphFont"/>
    <w:uiPriority w:val="99"/>
    <w:unhideWhenUsed/>
    <w:rsid w:val="009B60D3"/>
    <w:rPr>
      <w:u w:val="dotted"/>
    </w:rPr>
  </w:style>
  <w:style w:type="character" w:customStyle="1" w:styleId="Heading2Char">
    <w:name w:val="Heading 2 Char"/>
    <w:basedOn w:val="DefaultParagraphFont"/>
    <w:link w:val="Heading2"/>
    <w:uiPriority w:val="9"/>
    <w:rsid w:val="00685598"/>
    <w:rPr>
      <w:rFonts w:ascii="Verdana" w:eastAsiaTheme="majorEastAsia" w:hAnsi="Verdana" w:cstheme="majorBidi"/>
      <w:color w:val="002060"/>
      <w:sz w:val="24"/>
      <w:szCs w:val="26"/>
      <w:lang w:eastAsia="en-GB"/>
    </w:rPr>
  </w:style>
  <w:style w:type="paragraph" w:customStyle="1" w:styleId="description">
    <w:name w:val="description"/>
    <w:basedOn w:val="Normal"/>
    <w:rsid w:val="005F2638"/>
    <w:pPr>
      <w:spacing w:before="100" w:beforeAutospacing="1" w:after="100" w:afterAutospacing="1"/>
      <w:ind w:left="0" w:firstLine="0"/>
      <w:jc w:val="left"/>
    </w:pPr>
    <w:rPr>
      <w:rFonts w:ascii="Times New Roman" w:hAnsi="Times New Roman"/>
      <w:sz w:val="24"/>
      <w:szCs w:val="24"/>
    </w:rPr>
  </w:style>
  <w:style w:type="paragraph" w:customStyle="1" w:styleId="doc-info">
    <w:name w:val="doc-info"/>
    <w:basedOn w:val="Normal"/>
    <w:rsid w:val="005F2638"/>
    <w:pPr>
      <w:spacing w:before="100" w:beforeAutospacing="1" w:after="100" w:afterAutospacing="1"/>
      <w:ind w:left="0" w:firstLine="0"/>
      <w:jc w:val="left"/>
    </w:pPr>
    <w:rPr>
      <w:rFonts w:ascii="Times New Roman" w:hAnsi="Times New Roman"/>
      <w:sz w:val="24"/>
      <w:szCs w:val="24"/>
    </w:rPr>
  </w:style>
  <w:style w:type="character" w:customStyle="1" w:styleId="fileinfo">
    <w:name w:val="fileinfo"/>
    <w:basedOn w:val="DefaultParagraphFont"/>
    <w:rsid w:val="005F2638"/>
  </w:style>
  <w:style w:type="character" w:customStyle="1" w:styleId="Heading3Char">
    <w:name w:val="Heading 3 Char"/>
    <w:basedOn w:val="DefaultParagraphFont"/>
    <w:link w:val="Heading3"/>
    <w:uiPriority w:val="9"/>
    <w:rsid w:val="00685598"/>
    <w:rPr>
      <w:rFonts w:ascii="Verdana" w:eastAsiaTheme="majorEastAsia" w:hAnsi="Verdana" w:cstheme="majorBidi"/>
      <w:color w:val="002060"/>
      <w:szCs w:val="24"/>
      <w:lang w:eastAsia="en-GB"/>
    </w:rPr>
  </w:style>
  <w:style w:type="character" w:customStyle="1" w:styleId="Heading4Char">
    <w:name w:val="Heading 4 Char"/>
    <w:basedOn w:val="DefaultParagraphFont"/>
    <w:link w:val="Heading4"/>
    <w:uiPriority w:val="9"/>
    <w:rsid w:val="00685598"/>
    <w:rPr>
      <w:rFonts w:ascii="Verdana" w:eastAsiaTheme="majorEastAsia" w:hAnsi="Verdana" w:cstheme="majorBidi"/>
      <w:iCs/>
      <w:color w:val="2E74B5" w:themeColor="accent1" w:themeShade="BF"/>
      <w:szCs w:val="20"/>
      <w:u w:val="single"/>
      <w:lang w:eastAsia="en-GB"/>
    </w:rPr>
  </w:style>
  <w:style w:type="paragraph" w:styleId="TOC2">
    <w:name w:val="toc 2"/>
    <w:basedOn w:val="Normal"/>
    <w:next w:val="Normal"/>
    <w:autoRedefine/>
    <w:uiPriority w:val="39"/>
    <w:unhideWhenUsed/>
    <w:rsid w:val="00406CA9"/>
    <w:pPr>
      <w:tabs>
        <w:tab w:val="right" w:leader="dot" w:pos="9016"/>
      </w:tabs>
      <w:spacing w:after="100"/>
      <w:ind w:left="220"/>
    </w:pPr>
    <w:rPr>
      <w:rFonts w:cstheme="minorHAnsi"/>
      <w:b/>
      <w:bCs/>
      <w:noProof/>
    </w:rPr>
  </w:style>
  <w:style w:type="paragraph" w:styleId="TOC3">
    <w:name w:val="toc 3"/>
    <w:basedOn w:val="Normal"/>
    <w:next w:val="Normal"/>
    <w:autoRedefine/>
    <w:uiPriority w:val="39"/>
    <w:unhideWhenUsed/>
    <w:rsid w:val="004B16C1"/>
    <w:pPr>
      <w:spacing w:after="100"/>
      <w:ind w:left="440"/>
    </w:pPr>
  </w:style>
  <w:style w:type="paragraph" w:styleId="TOC4">
    <w:name w:val="toc 4"/>
    <w:basedOn w:val="Normal"/>
    <w:next w:val="Normal"/>
    <w:autoRedefine/>
    <w:uiPriority w:val="39"/>
    <w:unhideWhenUsed/>
    <w:rsid w:val="004B16C1"/>
    <w:pPr>
      <w:spacing w:after="100"/>
      <w:ind w:left="660"/>
    </w:pPr>
  </w:style>
  <w:style w:type="paragraph" w:customStyle="1" w:styleId="xmsonormal">
    <w:name w:val="x_msonormal"/>
    <w:basedOn w:val="Normal"/>
    <w:rsid w:val="0039076F"/>
    <w:pPr>
      <w:spacing w:before="100" w:beforeAutospacing="1" w:after="100" w:afterAutospacing="1"/>
      <w:ind w:left="0" w:firstLine="0"/>
      <w:jc w:val="left"/>
    </w:pPr>
    <w:rPr>
      <w:rFonts w:ascii="Times New Roman" w:hAnsi="Times New Roman"/>
      <w:sz w:val="24"/>
      <w:szCs w:val="24"/>
    </w:rPr>
  </w:style>
  <w:style w:type="paragraph" w:styleId="TOC1">
    <w:name w:val="toc 1"/>
    <w:basedOn w:val="Normal"/>
    <w:next w:val="Normal"/>
    <w:autoRedefine/>
    <w:uiPriority w:val="39"/>
    <w:unhideWhenUsed/>
    <w:rsid w:val="007A28A3"/>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402">
      <w:bodyDiv w:val="1"/>
      <w:marLeft w:val="0"/>
      <w:marRight w:val="0"/>
      <w:marTop w:val="0"/>
      <w:marBottom w:val="0"/>
      <w:divBdr>
        <w:top w:val="none" w:sz="0" w:space="0" w:color="auto"/>
        <w:left w:val="none" w:sz="0" w:space="0" w:color="auto"/>
        <w:bottom w:val="none" w:sz="0" w:space="0" w:color="auto"/>
        <w:right w:val="none" w:sz="0" w:space="0" w:color="auto"/>
      </w:divBdr>
    </w:div>
    <w:div w:id="10841670">
      <w:bodyDiv w:val="1"/>
      <w:marLeft w:val="0"/>
      <w:marRight w:val="0"/>
      <w:marTop w:val="0"/>
      <w:marBottom w:val="0"/>
      <w:divBdr>
        <w:top w:val="none" w:sz="0" w:space="0" w:color="auto"/>
        <w:left w:val="none" w:sz="0" w:space="0" w:color="auto"/>
        <w:bottom w:val="none" w:sz="0" w:space="0" w:color="auto"/>
        <w:right w:val="none" w:sz="0" w:space="0" w:color="auto"/>
      </w:divBdr>
    </w:div>
    <w:div w:id="11880885">
      <w:bodyDiv w:val="1"/>
      <w:marLeft w:val="0"/>
      <w:marRight w:val="0"/>
      <w:marTop w:val="0"/>
      <w:marBottom w:val="0"/>
      <w:divBdr>
        <w:top w:val="none" w:sz="0" w:space="0" w:color="auto"/>
        <w:left w:val="none" w:sz="0" w:space="0" w:color="auto"/>
        <w:bottom w:val="none" w:sz="0" w:space="0" w:color="auto"/>
        <w:right w:val="none" w:sz="0" w:space="0" w:color="auto"/>
      </w:divBdr>
    </w:div>
    <w:div w:id="13465899">
      <w:bodyDiv w:val="1"/>
      <w:marLeft w:val="0"/>
      <w:marRight w:val="0"/>
      <w:marTop w:val="0"/>
      <w:marBottom w:val="0"/>
      <w:divBdr>
        <w:top w:val="none" w:sz="0" w:space="0" w:color="auto"/>
        <w:left w:val="none" w:sz="0" w:space="0" w:color="auto"/>
        <w:bottom w:val="none" w:sz="0" w:space="0" w:color="auto"/>
        <w:right w:val="none" w:sz="0" w:space="0" w:color="auto"/>
      </w:divBdr>
    </w:div>
    <w:div w:id="17514265">
      <w:bodyDiv w:val="1"/>
      <w:marLeft w:val="0"/>
      <w:marRight w:val="0"/>
      <w:marTop w:val="0"/>
      <w:marBottom w:val="0"/>
      <w:divBdr>
        <w:top w:val="none" w:sz="0" w:space="0" w:color="auto"/>
        <w:left w:val="none" w:sz="0" w:space="0" w:color="auto"/>
        <w:bottom w:val="none" w:sz="0" w:space="0" w:color="auto"/>
        <w:right w:val="none" w:sz="0" w:space="0" w:color="auto"/>
      </w:divBdr>
    </w:div>
    <w:div w:id="18631660">
      <w:bodyDiv w:val="1"/>
      <w:marLeft w:val="0"/>
      <w:marRight w:val="0"/>
      <w:marTop w:val="0"/>
      <w:marBottom w:val="0"/>
      <w:divBdr>
        <w:top w:val="none" w:sz="0" w:space="0" w:color="auto"/>
        <w:left w:val="none" w:sz="0" w:space="0" w:color="auto"/>
        <w:bottom w:val="none" w:sz="0" w:space="0" w:color="auto"/>
        <w:right w:val="none" w:sz="0" w:space="0" w:color="auto"/>
      </w:divBdr>
    </w:div>
    <w:div w:id="29457965">
      <w:bodyDiv w:val="1"/>
      <w:marLeft w:val="0"/>
      <w:marRight w:val="0"/>
      <w:marTop w:val="0"/>
      <w:marBottom w:val="0"/>
      <w:divBdr>
        <w:top w:val="none" w:sz="0" w:space="0" w:color="auto"/>
        <w:left w:val="none" w:sz="0" w:space="0" w:color="auto"/>
        <w:bottom w:val="none" w:sz="0" w:space="0" w:color="auto"/>
        <w:right w:val="none" w:sz="0" w:space="0" w:color="auto"/>
      </w:divBdr>
    </w:div>
    <w:div w:id="31267952">
      <w:bodyDiv w:val="1"/>
      <w:marLeft w:val="0"/>
      <w:marRight w:val="0"/>
      <w:marTop w:val="0"/>
      <w:marBottom w:val="0"/>
      <w:divBdr>
        <w:top w:val="none" w:sz="0" w:space="0" w:color="auto"/>
        <w:left w:val="none" w:sz="0" w:space="0" w:color="auto"/>
        <w:bottom w:val="none" w:sz="0" w:space="0" w:color="auto"/>
        <w:right w:val="none" w:sz="0" w:space="0" w:color="auto"/>
      </w:divBdr>
    </w:div>
    <w:div w:id="36320272">
      <w:bodyDiv w:val="1"/>
      <w:marLeft w:val="0"/>
      <w:marRight w:val="0"/>
      <w:marTop w:val="0"/>
      <w:marBottom w:val="0"/>
      <w:divBdr>
        <w:top w:val="none" w:sz="0" w:space="0" w:color="auto"/>
        <w:left w:val="none" w:sz="0" w:space="0" w:color="auto"/>
        <w:bottom w:val="none" w:sz="0" w:space="0" w:color="auto"/>
        <w:right w:val="none" w:sz="0" w:space="0" w:color="auto"/>
      </w:divBdr>
    </w:div>
    <w:div w:id="55513919">
      <w:bodyDiv w:val="1"/>
      <w:marLeft w:val="0"/>
      <w:marRight w:val="0"/>
      <w:marTop w:val="0"/>
      <w:marBottom w:val="0"/>
      <w:divBdr>
        <w:top w:val="none" w:sz="0" w:space="0" w:color="auto"/>
        <w:left w:val="none" w:sz="0" w:space="0" w:color="auto"/>
        <w:bottom w:val="none" w:sz="0" w:space="0" w:color="auto"/>
        <w:right w:val="none" w:sz="0" w:space="0" w:color="auto"/>
      </w:divBdr>
    </w:div>
    <w:div w:id="61953864">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67389713">
      <w:bodyDiv w:val="1"/>
      <w:marLeft w:val="0"/>
      <w:marRight w:val="0"/>
      <w:marTop w:val="0"/>
      <w:marBottom w:val="0"/>
      <w:divBdr>
        <w:top w:val="none" w:sz="0" w:space="0" w:color="auto"/>
        <w:left w:val="none" w:sz="0" w:space="0" w:color="auto"/>
        <w:bottom w:val="none" w:sz="0" w:space="0" w:color="auto"/>
        <w:right w:val="none" w:sz="0" w:space="0" w:color="auto"/>
      </w:divBdr>
    </w:div>
    <w:div w:id="77022156">
      <w:bodyDiv w:val="1"/>
      <w:marLeft w:val="0"/>
      <w:marRight w:val="0"/>
      <w:marTop w:val="0"/>
      <w:marBottom w:val="0"/>
      <w:divBdr>
        <w:top w:val="none" w:sz="0" w:space="0" w:color="auto"/>
        <w:left w:val="none" w:sz="0" w:space="0" w:color="auto"/>
        <w:bottom w:val="none" w:sz="0" w:space="0" w:color="auto"/>
        <w:right w:val="none" w:sz="0" w:space="0" w:color="auto"/>
      </w:divBdr>
    </w:div>
    <w:div w:id="80610149">
      <w:bodyDiv w:val="1"/>
      <w:marLeft w:val="0"/>
      <w:marRight w:val="0"/>
      <w:marTop w:val="0"/>
      <w:marBottom w:val="0"/>
      <w:divBdr>
        <w:top w:val="none" w:sz="0" w:space="0" w:color="auto"/>
        <w:left w:val="none" w:sz="0" w:space="0" w:color="auto"/>
        <w:bottom w:val="none" w:sz="0" w:space="0" w:color="auto"/>
        <w:right w:val="none" w:sz="0" w:space="0" w:color="auto"/>
      </w:divBdr>
    </w:div>
    <w:div w:id="80950247">
      <w:bodyDiv w:val="1"/>
      <w:marLeft w:val="0"/>
      <w:marRight w:val="0"/>
      <w:marTop w:val="0"/>
      <w:marBottom w:val="0"/>
      <w:divBdr>
        <w:top w:val="none" w:sz="0" w:space="0" w:color="auto"/>
        <w:left w:val="none" w:sz="0" w:space="0" w:color="auto"/>
        <w:bottom w:val="none" w:sz="0" w:space="0" w:color="auto"/>
        <w:right w:val="none" w:sz="0" w:space="0" w:color="auto"/>
      </w:divBdr>
    </w:div>
    <w:div w:id="83693681">
      <w:bodyDiv w:val="1"/>
      <w:marLeft w:val="0"/>
      <w:marRight w:val="0"/>
      <w:marTop w:val="0"/>
      <w:marBottom w:val="0"/>
      <w:divBdr>
        <w:top w:val="none" w:sz="0" w:space="0" w:color="auto"/>
        <w:left w:val="none" w:sz="0" w:space="0" w:color="auto"/>
        <w:bottom w:val="none" w:sz="0" w:space="0" w:color="auto"/>
        <w:right w:val="none" w:sz="0" w:space="0" w:color="auto"/>
      </w:divBdr>
    </w:div>
    <w:div w:id="84346875">
      <w:bodyDiv w:val="1"/>
      <w:marLeft w:val="0"/>
      <w:marRight w:val="0"/>
      <w:marTop w:val="0"/>
      <w:marBottom w:val="0"/>
      <w:divBdr>
        <w:top w:val="none" w:sz="0" w:space="0" w:color="auto"/>
        <w:left w:val="none" w:sz="0" w:space="0" w:color="auto"/>
        <w:bottom w:val="none" w:sz="0" w:space="0" w:color="auto"/>
        <w:right w:val="none" w:sz="0" w:space="0" w:color="auto"/>
      </w:divBdr>
    </w:div>
    <w:div w:id="93982874">
      <w:bodyDiv w:val="1"/>
      <w:marLeft w:val="0"/>
      <w:marRight w:val="0"/>
      <w:marTop w:val="0"/>
      <w:marBottom w:val="0"/>
      <w:divBdr>
        <w:top w:val="none" w:sz="0" w:space="0" w:color="auto"/>
        <w:left w:val="none" w:sz="0" w:space="0" w:color="auto"/>
        <w:bottom w:val="none" w:sz="0" w:space="0" w:color="auto"/>
        <w:right w:val="none" w:sz="0" w:space="0" w:color="auto"/>
      </w:divBdr>
    </w:div>
    <w:div w:id="94861622">
      <w:bodyDiv w:val="1"/>
      <w:marLeft w:val="0"/>
      <w:marRight w:val="0"/>
      <w:marTop w:val="0"/>
      <w:marBottom w:val="0"/>
      <w:divBdr>
        <w:top w:val="none" w:sz="0" w:space="0" w:color="auto"/>
        <w:left w:val="none" w:sz="0" w:space="0" w:color="auto"/>
        <w:bottom w:val="none" w:sz="0" w:space="0" w:color="auto"/>
        <w:right w:val="none" w:sz="0" w:space="0" w:color="auto"/>
      </w:divBdr>
    </w:div>
    <w:div w:id="95830421">
      <w:bodyDiv w:val="1"/>
      <w:marLeft w:val="0"/>
      <w:marRight w:val="0"/>
      <w:marTop w:val="0"/>
      <w:marBottom w:val="0"/>
      <w:divBdr>
        <w:top w:val="none" w:sz="0" w:space="0" w:color="auto"/>
        <w:left w:val="none" w:sz="0" w:space="0" w:color="auto"/>
        <w:bottom w:val="none" w:sz="0" w:space="0" w:color="auto"/>
        <w:right w:val="none" w:sz="0" w:space="0" w:color="auto"/>
      </w:divBdr>
    </w:div>
    <w:div w:id="96022805">
      <w:bodyDiv w:val="1"/>
      <w:marLeft w:val="0"/>
      <w:marRight w:val="0"/>
      <w:marTop w:val="0"/>
      <w:marBottom w:val="0"/>
      <w:divBdr>
        <w:top w:val="none" w:sz="0" w:space="0" w:color="auto"/>
        <w:left w:val="none" w:sz="0" w:space="0" w:color="auto"/>
        <w:bottom w:val="none" w:sz="0" w:space="0" w:color="auto"/>
        <w:right w:val="none" w:sz="0" w:space="0" w:color="auto"/>
      </w:divBdr>
    </w:div>
    <w:div w:id="97024048">
      <w:bodyDiv w:val="1"/>
      <w:marLeft w:val="0"/>
      <w:marRight w:val="0"/>
      <w:marTop w:val="0"/>
      <w:marBottom w:val="0"/>
      <w:divBdr>
        <w:top w:val="none" w:sz="0" w:space="0" w:color="auto"/>
        <w:left w:val="none" w:sz="0" w:space="0" w:color="auto"/>
        <w:bottom w:val="none" w:sz="0" w:space="0" w:color="auto"/>
        <w:right w:val="none" w:sz="0" w:space="0" w:color="auto"/>
      </w:divBdr>
    </w:div>
    <w:div w:id="98334955">
      <w:bodyDiv w:val="1"/>
      <w:marLeft w:val="0"/>
      <w:marRight w:val="0"/>
      <w:marTop w:val="0"/>
      <w:marBottom w:val="0"/>
      <w:divBdr>
        <w:top w:val="none" w:sz="0" w:space="0" w:color="auto"/>
        <w:left w:val="none" w:sz="0" w:space="0" w:color="auto"/>
        <w:bottom w:val="none" w:sz="0" w:space="0" w:color="auto"/>
        <w:right w:val="none" w:sz="0" w:space="0" w:color="auto"/>
      </w:divBdr>
    </w:div>
    <w:div w:id="102111945">
      <w:bodyDiv w:val="1"/>
      <w:marLeft w:val="0"/>
      <w:marRight w:val="0"/>
      <w:marTop w:val="0"/>
      <w:marBottom w:val="0"/>
      <w:divBdr>
        <w:top w:val="none" w:sz="0" w:space="0" w:color="auto"/>
        <w:left w:val="none" w:sz="0" w:space="0" w:color="auto"/>
        <w:bottom w:val="none" w:sz="0" w:space="0" w:color="auto"/>
        <w:right w:val="none" w:sz="0" w:space="0" w:color="auto"/>
      </w:divBdr>
    </w:div>
    <w:div w:id="104355225">
      <w:bodyDiv w:val="1"/>
      <w:marLeft w:val="0"/>
      <w:marRight w:val="0"/>
      <w:marTop w:val="0"/>
      <w:marBottom w:val="0"/>
      <w:divBdr>
        <w:top w:val="none" w:sz="0" w:space="0" w:color="auto"/>
        <w:left w:val="none" w:sz="0" w:space="0" w:color="auto"/>
        <w:bottom w:val="none" w:sz="0" w:space="0" w:color="auto"/>
        <w:right w:val="none" w:sz="0" w:space="0" w:color="auto"/>
      </w:divBdr>
    </w:div>
    <w:div w:id="107480407">
      <w:bodyDiv w:val="1"/>
      <w:marLeft w:val="0"/>
      <w:marRight w:val="0"/>
      <w:marTop w:val="0"/>
      <w:marBottom w:val="0"/>
      <w:divBdr>
        <w:top w:val="none" w:sz="0" w:space="0" w:color="auto"/>
        <w:left w:val="none" w:sz="0" w:space="0" w:color="auto"/>
        <w:bottom w:val="none" w:sz="0" w:space="0" w:color="auto"/>
        <w:right w:val="none" w:sz="0" w:space="0" w:color="auto"/>
      </w:divBdr>
      <w:divsChild>
        <w:div w:id="2017683310">
          <w:marLeft w:val="0"/>
          <w:marRight w:val="0"/>
          <w:marTop w:val="0"/>
          <w:marBottom w:val="0"/>
          <w:divBdr>
            <w:top w:val="none" w:sz="0" w:space="0" w:color="auto"/>
            <w:left w:val="none" w:sz="0" w:space="0" w:color="auto"/>
            <w:bottom w:val="none" w:sz="0" w:space="0" w:color="auto"/>
            <w:right w:val="none" w:sz="0" w:space="0" w:color="auto"/>
          </w:divBdr>
          <w:divsChild>
            <w:div w:id="418868051">
              <w:marLeft w:val="0"/>
              <w:marRight w:val="0"/>
              <w:marTop w:val="0"/>
              <w:marBottom w:val="0"/>
              <w:divBdr>
                <w:top w:val="none" w:sz="0" w:space="0" w:color="auto"/>
                <w:left w:val="none" w:sz="0" w:space="0" w:color="auto"/>
                <w:bottom w:val="none" w:sz="0" w:space="0" w:color="auto"/>
                <w:right w:val="none" w:sz="0" w:space="0" w:color="auto"/>
              </w:divBdr>
              <w:divsChild>
                <w:div w:id="347758489">
                  <w:marLeft w:val="0"/>
                  <w:marRight w:val="0"/>
                  <w:marTop w:val="0"/>
                  <w:marBottom w:val="0"/>
                  <w:divBdr>
                    <w:top w:val="none" w:sz="0" w:space="0" w:color="auto"/>
                    <w:left w:val="none" w:sz="0" w:space="0" w:color="auto"/>
                    <w:bottom w:val="none" w:sz="0" w:space="0" w:color="auto"/>
                    <w:right w:val="none" w:sz="0" w:space="0" w:color="auto"/>
                  </w:divBdr>
                  <w:divsChild>
                    <w:div w:id="1313287558">
                      <w:marLeft w:val="0"/>
                      <w:marRight w:val="0"/>
                      <w:marTop w:val="0"/>
                      <w:marBottom w:val="0"/>
                      <w:divBdr>
                        <w:top w:val="none" w:sz="0" w:space="0" w:color="auto"/>
                        <w:left w:val="none" w:sz="0" w:space="0" w:color="auto"/>
                        <w:bottom w:val="none" w:sz="0" w:space="0" w:color="auto"/>
                        <w:right w:val="none" w:sz="0" w:space="0" w:color="auto"/>
                      </w:divBdr>
                      <w:divsChild>
                        <w:div w:id="1893155550">
                          <w:marLeft w:val="0"/>
                          <w:marRight w:val="0"/>
                          <w:marTop w:val="0"/>
                          <w:marBottom w:val="0"/>
                          <w:divBdr>
                            <w:top w:val="none" w:sz="0" w:space="0" w:color="auto"/>
                            <w:left w:val="none" w:sz="0" w:space="0" w:color="auto"/>
                            <w:bottom w:val="none" w:sz="0" w:space="0" w:color="auto"/>
                            <w:right w:val="none" w:sz="0" w:space="0" w:color="auto"/>
                          </w:divBdr>
                          <w:divsChild>
                            <w:div w:id="1084182343">
                              <w:marLeft w:val="0"/>
                              <w:marRight w:val="0"/>
                              <w:marTop w:val="0"/>
                              <w:marBottom w:val="0"/>
                              <w:divBdr>
                                <w:top w:val="none" w:sz="0" w:space="0" w:color="auto"/>
                                <w:left w:val="none" w:sz="0" w:space="0" w:color="auto"/>
                                <w:bottom w:val="none" w:sz="0" w:space="0" w:color="auto"/>
                                <w:right w:val="none" w:sz="0" w:space="0" w:color="auto"/>
                              </w:divBdr>
                              <w:divsChild>
                                <w:div w:id="2274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4449">
      <w:bodyDiv w:val="1"/>
      <w:marLeft w:val="0"/>
      <w:marRight w:val="0"/>
      <w:marTop w:val="0"/>
      <w:marBottom w:val="0"/>
      <w:divBdr>
        <w:top w:val="none" w:sz="0" w:space="0" w:color="auto"/>
        <w:left w:val="none" w:sz="0" w:space="0" w:color="auto"/>
        <w:bottom w:val="none" w:sz="0" w:space="0" w:color="auto"/>
        <w:right w:val="none" w:sz="0" w:space="0" w:color="auto"/>
      </w:divBdr>
    </w:div>
    <w:div w:id="109279407">
      <w:bodyDiv w:val="1"/>
      <w:marLeft w:val="0"/>
      <w:marRight w:val="0"/>
      <w:marTop w:val="0"/>
      <w:marBottom w:val="0"/>
      <w:divBdr>
        <w:top w:val="none" w:sz="0" w:space="0" w:color="auto"/>
        <w:left w:val="none" w:sz="0" w:space="0" w:color="auto"/>
        <w:bottom w:val="none" w:sz="0" w:space="0" w:color="auto"/>
        <w:right w:val="none" w:sz="0" w:space="0" w:color="auto"/>
      </w:divBdr>
    </w:div>
    <w:div w:id="110823122">
      <w:bodyDiv w:val="1"/>
      <w:marLeft w:val="0"/>
      <w:marRight w:val="0"/>
      <w:marTop w:val="0"/>
      <w:marBottom w:val="0"/>
      <w:divBdr>
        <w:top w:val="none" w:sz="0" w:space="0" w:color="auto"/>
        <w:left w:val="none" w:sz="0" w:space="0" w:color="auto"/>
        <w:bottom w:val="none" w:sz="0" w:space="0" w:color="auto"/>
        <w:right w:val="none" w:sz="0" w:space="0" w:color="auto"/>
      </w:divBdr>
    </w:div>
    <w:div w:id="111173810">
      <w:bodyDiv w:val="1"/>
      <w:marLeft w:val="0"/>
      <w:marRight w:val="0"/>
      <w:marTop w:val="0"/>
      <w:marBottom w:val="0"/>
      <w:divBdr>
        <w:top w:val="none" w:sz="0" w:space="0" w:color="auto"/>
        <w:left w:val="none" w:sz="0" w:space="0" w:color="auto"/>
        <w:bottom w:val="none" w:sz="0" w:space="0" w:color="auto"/>
        <w:right w:val="none" w:sz="0" w:space="0" w:color="auto"/>
      </w:divBdr>
    </w:div>
    <w:div w:id="111676261">
      <w:bodyDiv w:val="1"/>
      <w:marLeft w:val="0"/>
      <w:marRight w:val="0"/>
      <w:marTop w:val="0"/>
      <w:marBottom w:val="0"/>
      <w:divBdr>
        <w:top w:val="none" w:sz="0" w:space="0" w:color="auto"/>
        <w:left w:val="none" w:sz="0" w:space="0" w:color="auto"/>
        <w:bottom w:val="none" w:sz="0" w:space="0" w:color="auto"/>
        <w:right w:val="none" w:sz="0" w:space="0" w:color="auto"/>
      </w:divBdr>
    </w:div>
    <w:div w:id="117918756">
      <w:bodyDiv w:val="1"/>
      <w:marLeft w:val="0"/>
      <w:marRight w:val="0"/>
      <w:marTop w:val="0"/>
      <w:marBottom w:val="0"/>
      <w:divBdr>
        <w:top w:val="none" w:sz="0" w:space="0" w:color="auto"/>
        <w:left w:val="none" w:sz="0" w:space="0" w:color="auto"/>
        <w:bottom w:val="none" w:sz="0" w:space="0" w:color="auto"/>
        <w:right w:val="none" w:sz="0" w:space="0" w:color="auto"/>
      </w:divBdr>
    </w:div>
    <w:div w:id="118955963">
      <w:bodyDiv w:val="1"/>
      <w:marLeft w:val="0"/>
      <w:marRight w:val="0"/>
      <w:marTop w:val="0"/>
      <w:marBottom w:val="0"/>
      <w:divBdr>
        <w:top w:val="none" w:sz="0" w:space="0" w:color="auto"/>
        <w:left w:val="none" w:sz="0" w:space="0" w:color="auto"/>
        <w:bottom w:val="none" w:sz="0" w:space="0" w:color="auto"/>
        <w:right w:val="none" w:sz="0" w:space="0" w:color="auto"/>
      </w:divBdr>
      <w:divsChild>
        <w:div w:id="1175922014">
          <w:marLeft w:val="0"/>
          <w:marRight w:val="0"/>
          <w:marTop w:val="0"/>
          <w:marBottom w:val="0"/>
          <w:divBdr>
            <w:top w:val="none" w:sz="0" w:space="0" w:color="auto"/>
            <w:left w:val="none" w:sz="0" w:space="0" w:color="auto"/>
            <w:bottom w:val="none" w:sz="0" w:space="0" w:color="auto"/>
            <w:right w:val="none" w:sz="0" w:space="0" w:color="auto"/>
          </w:divBdr>
          <w:divsChild>
            <w:div w:id="714744232">
              <w:marLeft w:val="0"/>
              <w:marRight w:val="0"/>
              <w:marTop w:val="0"/>
              <w:marBottom w:val="0"/>
              <w:divBdr>
                <w:top w:val="none" w:sz="0" w:space="0" w:color="auto"/>
                <w:left w:val="none" w:sz="0" w:space="0" w:color="auto"/>
                <w:bottom w:val="none" w:sz="0" w:space="0" w:color="auto"/>
                <w:right w:val="none" w:sz="0" w:space="0" w:color="auto"/>
              </w:divBdr>
              <w:divsChild>
                <w:div w:id="621881982">
                  <w:marLeft w:val="0"/>
                  <w:marRight w:val="0"/>
                  <w:marTop w:val="0"/>
                  <w:marBottom w:val="0"/>
                  <w:divBdr>
                    <w:top w:val="none" w:sz="0" w:space="0" w:color="auto"/>
                    <w:left w:val="none" w:sz="0" w:space="0" w:color="auto"/>
                    <w:bottom w:val="none" w:sz="0" w:space="0" w:color="auto"/>
                    <w:right w:val="none" w:sz="0" w:space="0" w:color="auto"/>
                  </w:divBdr>
                  <w:divsChild>
                    <w:div w:id="1692562538">
                      <w:marLeft w:val="0"/>
                      <w:marRight w:val="0"/>
                      <w:marTop w:val="0"/>
                      <w:marBottom w:val="0"/>
                      <w:divBdr>
                        <w:top w:val="none" w:sz="0" w:space="0" w:color="auto"/>
                        <w:left w:val="none" w:sz="0" w:space="0" w:color="auto"/>
                        <w:bottom w:val="none" w:sz="0" w:space="0" w:color="auto"/>
                        <w:right w:val="none" w:sz="0" w:space="0" w:color="auto"/>
                      </w:divBdr>
                      <w:divsChild>
                        <w:div w:id="938030096">
                          <w:marLeft w:val="0"/>
                          <w:marRight w:val="0"/>
                          <w:marTop w:val="0"/>
                          <w:marBottom w:val="0"/>
                          <w:divBdr>
                            <w:top w:val="none" w:sz="0" w:space="0" w:color="auto"/>
                            <w:left w:val="none" w:sz="0" w:space="0" w:color="auto"/>
                            <w:bottom w:val="none" w:sz="0" w:space="0" w:color="auto"/>
                            <w:right w:val="none" w:sz="0" w:space="0" w:color="auto"/>
                          </w:divBdr>
                          <w:divsChild>
                            <w:div w:id="12665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04531">
      <w:bodyDiv w:val="1"/>
      <w:marLeft w:val="0"/>
      <w:marRight w:val="0"/>
      <w:marTop w:val="0"/>
      <w:marBottom w:val="0"/>
      <w:divBdr>
        <w:top w:val="none" w:sz="0" w:space="0" w:color="auto"/>
        <w:left w:val="none" w:sz="0" w:space="0" w:color="auto"/>
        <w:bottom w:val="none" w:sz="0" w:space="0" w:color="auto"/>
        <w:right w:val="none" w:sz="0" w:space="0" w:color="auto"/>
      </w:divBdr>
    </w:div>
    <w:div w:id="129130816">
      <w:bodyDiv w:val="1"/>
      <w:marLeft w:val="0"/>
      <w:marRight w:val="0"/>
      <w:marTop w:val="0"/>
      <w:marBottom w:val="0"/>
      <w:divBdr>
        <w:top w:val="none" w:sz="0" w:space="0" w:color="auto"/>
        <w:left w:val="none" w:sz="0" w:space="0" w:color="auto"/>
        <w:bottom w:val="none" w:sz="0" w:space="0" w:color="auto"/>
        <w:right w:val="none" w:sz="0" w:space="0" w:color="auto"/>
      </w:divBdr>
    </w:div>
    <w:div w:id="129323595">
      <w:bodyDiv w:val="1"/>
      <w:marLeft w:val="0"/>
      <w:marRight w:val="0"/>
      <w:marTop w:val="0"/>
      <w:marBottom w:val="0"/>
      <w:divBdr>
        <w:top w:val="none" w:sz="0" w:space="0" w:color="auto"/>
        <w:left w:val="none" w:sz="0" w:space="0" w:color="auto"/>
        <w:bottom w:val="none" w:sz="0" w:space="0" w:color="auto"/>
        <w:right w:val="none" w:sz="0" w:space="0" w:color="auto"/>
      </w:divBdr>
    </w:div>
    <w:div w:id="134106612">
      <w:bodyDiv w:val="1"/>
      <w:marLeft w:val="0"/>
      <w:marRight w:val="0"/>
      <w:marTop w:val="0"/>
      <w:marBottom w:val="0"/>
      <w:divBdr>
        <w:top w:val="none" w:sz="0" w:space="0" w:color="auto"/>
        <w:left w:val="none" w:sz="0" w:space="0" w:color="auto"/>
        <w:bottom w:val="none" w:sz="0" w:space="0" w:color="auto"/>
        <w:right w:val="none" w:sz="0" w:space="0" w:color="auto"/>
      </w:divBdr>
    </w:div>
    <w:div w:id="136805567">
      <w:bodyDiv w:val="1"/>
      <w:marLeft w:val="0"/>
      <w:marRight w:val="0"/>
      <w:marTop w:val="0"/>
      <w:marBottom w:val="0"/>
      <w:divBdr>
        <w:top w:val="none" w:sz="0" w:space="0" w:color="auto"/>
        <w:left w:val="none" w:sz="0" w:space="0" w:color="auto"/>
        <w:bottom w:val="none" w:sz="0" w:space="0" w:color="auto"/>
        <w:right w:val="none" w:sz="0" w:space="0" w:color="auto"/>
      </w:divBdr>
    </w:div>
    <w:div w:id="140077652">
      <w:bodyDiv w:val="1"/>
      <w:marLeft w:val="0"/>
      <w:marRight w:val="0"/>
      <w:marTop w:val="0"/>
      <w:marBottom w:val="0"/>
      <w:divBdr>
        <w:top w:val="none" w:sz="0" w:space="0" w:color="auto"/>
        <w:left w:val="none" w:sz="0" w:space="0" w:color="auto"/>
        <w:bottom w:val="none" w:sz="0" w:space="0" w:color="auto"/>
        <w:right w:val="none" w:sz="0" w:space="0" w:color="auto"/>
      </w:divBdr>
    </w:div>
    <w:div w:id="142895531">
      <w:bodyDiv w:val="1"/>
      <w:marLeft w:val="0"/>
      <w:marRight w:val="0"/>
      <w:marTop w:val="0"/>
      <w:marBottom w:val="0"/>
      <w:divBdr>
        <w:top w:val="none" w:sz="0" w:space="0" w:color="auto"/>
        <w:left w:val="none" w:sz="0" w:space="0" w:color="auto"/>
        <w:bottom w:val="none" w:sz="0" w:space="0" w:color="auto"/>
        <w:right w:val="none" w:sz="0" w:space="0" w:color="auto"/>
      </w:divBdr>
    </w:div>
    <w:div w:id="161160884">
      <w:bodyDiv w:val="1"/>
      <w:marLeft w:val="0"/>
      <w:marRight w:val="0"/>
      <w:marTop w:val="0"/>
      <w:marBottom w:val="0"/>
      <w:divBdr>
        <w:top w:val="none" w:sz="0" w:space="0" w:color="auto"/>
        <w:left w:val="none" w:sz="0" w:space="0" w:color="auto"/>
        <w:bottom w:val="none" w:sz="0" w:space="0" w:color="auto"/>
        <w:right w:val="none" w:sz="0" w:space="0" w:color="auto"/>
      </w:divBdr>
    </w:div>
    <w:div w:id="170997255">
      <w:bodyDiv w:val="1"/>
      <w:marLeft w:val="0"/>
      <w:marRight w:val="0"/>
      <w:marTop w:val="0"/>
      <w:marBottom w:val="0"/>
      <w:divBdr>
        <w:top w:val="none" w:sz="0" w:space="0" w:color="auto"/>
        <w:left w:val="none" w:sz="0" w:space="0" w:color="auto"/>
        <w:bottom w:val="none" w:sz="0" w:space="0" w:color="auto"/>
        <w:right w:val="none" w:sz="0" w:space="0" w:color="auto"/>
      </w:divBdr>
    </w:div>
    <w:div w:id="176428140">
      <w:bodyDiv w:val="1"/>
      <w:marLeft w:val="0"/>
      <w:marRight w:val="0"/>
      <w:marTop w:val="0"/>
      <w:marBottom w:val="0"/>
      <w:divBdr>
        <w:top w:val="none" w:sz="0" w:space="0" w:color="auto"/>
        <w:left w:val="none" w:sz="0" w:space="0" w:color="auto"/>
        <w:bottom w:val="none" w:sz="0" w:space="0" w:color="auto"/>
        <w:right w:val="none" w:sz="0" w:space="0" w:color="auto"/>
      </w:divBdr>
    </w:div>
    <w:div w:id="179201054">
      <w:bodyDiv w:val="1"/>
      <w:marLeft w:val="0"/>
      <w:marRight w:val="0"/>
      <w:marTop w:val="0"/>
      <w:marBottom w:val="0"/>
      <w:divBdr>
        <w:top w:val="none" w:sz="0" w:space="0" w:color="auto"/>
        <w:left w:val="none" w:sz="0" w:space="0" w:color="auto"/>
        <w:bottom w:val="none" w:sz="0" w:space="0" w:color="auto"/>
        <w:right w:val="none" w:sz="0" w:space="0" w:color="auto"/>
      </w:divBdr>
    </w:div>
    <w:div w:id="182868845">
      <w:bodyDiv w:val="1"/>
      <w:marLeft w:val="0"/>
      <w:marRight w:val="0"/>
      <w:marTop w:val="0"/>
      <w:marBottom w:val="0"/>
      <w:divBdr>
        <w:top w:val="none" w:sz="0" w:space="0" w:color="auto"/>
        <w:left w:val="none" w:sz="0" w:space="0" w:color="auto"/>
        <w:bottom w:val="none" w:sz="0" w:space="0" w:color="auto"/>
        <w:right w:val="none" w:sz="0" w:space="0" w:color="auto"/>
      </w:divBdr>
    </w:div>
    <w:div w:id="187256866">
      <w:bodyDiv w:val="1"/>
      <w:marLeft w:val="0"/>
      <w:marRight w:val="0"/>
      <w:marTop w:val="0"/>
      <w:marBottom w:val="0"/>
      <w:divBdr>
        <w:top w:val="none" w:sz="0" w:space="0" w:color="auto"/>
        <w:left w:val="none" w:sz="0" w:space="0" w:color="auto"/>
        <w:bottom w:val="none" w:sz="0" w:space="0" w:color="auto"/>
        <w:right w:val="none" w:sz="0" w:space="0" w:color="auto"/>
      </w:divBdr>
    </w:div>
    <w:div w:id="189417798">
      <w:bodyDiv w:val="1"/>
      <w:marLeft w:val="0"/>
      <w:marRight w:val="0"/>
      <w:marTop w:val="0"/>
      <w:marBottom w:val="0"/>
      <w:divBdr>
        <w:top w:val="none" w:sz="0" w:space="0" w:color="auto"/>
        <w:left w:val="none" w:sz="0" w:space="0" w:color="auto"/>
        <w:bottom w:val="none" w:sz="0" w:space="0" w:color="auto"/>
        <w:right w:val="none" w:sz="0" w:space="0" w:color="auto"/>
      </w:divBdr>
    </w:div>
    <w:div w:id="191068491">
      <w:bodyDiv w:val="1"/>
      <w:marLeft w:val="0"/>
      <w:marRight w:val="0"/>
      <w:marTop w:val="0"/>
      <w:marBottom w:val="0"/>
      <w:divBdr>
        <w:top w:val="none" w:sz="0" w:space="0" w:color="auto"/>
        <w:left w:val="none" w:sz="0" w:space="0" w:color="auto"/>
        <w:bottom w:val="none" w:sz="0" w:space="0" w:color="auto"/>
        <w:right w:val="none" w:sz="0" w:space="0" w:color="auto"/>
      </w:divBdr>
    </w:div>
    <w:div w:id="217057230">
      <w:bodyDiv w:val="1"/>
      <w:marLeft w:val="0"/>
      <w:marRight w:val="0"/>
      <w:marTop w:val="0"/>
      <w:marBottom w:val="0"/>
      <w:divBdr>
        <w:top w:val="none" w:sz="0" w:space="0" w:color="auto"/>
        <w:left w:val="none" w:sz="0" w:space="0" w:color="auto"/>
        <w:bottom w:val="none" w:sz="0" w:space="0" w:color="auto"/>
        <w:right w:val="none" w:sz="0" w:space="0" w:color="auto"/>
      </w:divBdr>
    </w:div>
    <w:div w:id="217519673">
      <w:bodyDiv w:val="1"/>
      <w:marLeft w:val="0"/>
      <w:marRight w:val="0"/>
      <w:marTop w:val="0"/>
      <w:marBottom w:val="0"/>
      <w:divBdr>
        <w:top w:val="none" w:sz="0" w:space="0" w:color="auto"/>
        <w:left w:val="none" w:sz="0" w:space="0" w:color="auto"/>
        <w:bottom w:val="none" w:sz="0" w:space="0" w:color="auto"/>
        <w:right w:val="none" w:sz="0" w:space="0" w:color="auto"/>
      </w:divBdr>
    </w:div>
    <w:div w:id="224920430">
      <w:bodyDiv w:val="1"/>
      <w:marLeft w:val="0"/>
      <w:marRight w:val="0"/>
      <w:marTop w:val="0"/>
      <w:marBottom w:val="0"/>
      <w:divBdr>
        <w:top w:val="none" w:sz="0" w:space="0" w:color="auto"/>
        <w:left w:val="none" w:sz="0" w:space="0" w:color="auto"/>
        <w:bottom w:val="none" w:sz="0" w:space="0" w:color="auto"/>
        <w:right w:val="none" w:sz="0" w:space="0" w:color="auto"/>
      </w:divBdr>
    </w:div>
    <w:div w:id="225342468">
      <w:bodyDiv w:val="1"/>
      <w:marLeft w:val="0"/>
      <w:marRight w:val="0"/>
      <w:marTop w:val="0"/>
      <w:marBottom w:val="0"/>
      <w:divBdr>
        <w:top w:val="none" w:sz="0" w:space="0" w:color="auto"/>
        <w:left w:val="none" w:sz="0" w:space="0" w:color="auto"/>
        <w:bottom w:val="none" w:sz="0" w:space="0" w:color="auto"/>
        <w:right w:val="none" w:sz="0" w:space="0" w:color="auto"/>
      </w:divBdr>
    </w:div>
    <w:div w:id="231085738">
      <w:bodyDiv w:val="1"/>
      <w:marLeft w:val="0"/>
      <w:marRight w:val="0"/>
      <w:marTop w:val="0"/>
      <w:marBottom w:val="0"/>
      <w:divBdr>
        <w:top w:val="none" w:sz="0" w:space="0" w:color="auto"/>
        <w:left w:val="none" w:sz="0" w:space="0" w:color="auto"/>
        <w:bottom w:val="none" w:sz="0" w:space="0" w:color="auto"/>
        <w:right w:val="none" w:sz="0" w:space="0" w:color="auto"/>
      </w:divBdr>
    </w:div>
    <w:div w:id="233902476">
      <w:bodyDiv w:val="1"/>
      <w:marLeft w:val="0"/>
      <w:marRight w:val="0"/>
      <w:marTop w:val="0"/>
      <w:marBottom w:val="0"/>
      <w:divBdr>
        <w:top w:val="none" w:sz="0" w:space="0" w:color="auto"/>
        <w:left w:val="none" w:sz="0" w:space="0" w:color="auto"/>
        <w:bottom w:val="none" w:sz="0" w:space="0" w:color="auto"/>
        <w:right w:val="none" w:sz="0" w:space="0" w:color="auto"/>
      </w:divBdr>
    </w:div>
    <w:div w:id="240604649">
      <w:bodyDiv w:val="1"/>
      <w:marLeft w:val="0"/>
      <w:marRight w:val="0"/>
      <w:marTop w:val="0"/>
      <w:marBottom w:val="0"/>
      <w:divBdr>
        <w:top w:val="none" w:sz="0" w:space="0" w:color="auto"/>
        <w:left w:val="none" w:sz="0" w:space="0" w:color="auto"/>
        <w:bottom w:val="none" w:sz="0" w:space="0" w:color="auto"/>
        <w:right w:val="none" w:sz="0" w:space="0" w:color="auto"/>
      </w:divBdr>
    </w:div>
    <w:div w:id="249239064">
      <w:bodyDiv w:val="1"/>
      <w:marLeft w:val="0"/>
      <w:marRight w:val="0"/>
      <w:marTop w:val="0"/>
      <w:marBottom w:val="0"/>
      <w:divBdr>
        <w:top w:val="none" w:sz="0" w:space="0" w:color="auto"/>
        <w:left w:val="none" w:sz="0" w:space="0" w:color="auto"/>
        <w:bottom w:val="none" w:sz="0" w:space="0" w:color="auto"/>
        <w:right w:val="none" w:sz="0" w:space="0" w:color="auto"/>
      </w:divBdr>
    </w:div>
    <w:div w:id="249654806">
      <w:bodyDiv w:val="1"/>
      <w:marLeft w:val="0"/>
      <w:marRight w:val="0"/>
      <w:marTop w:val="0"/>
      <w:marBottom w:val="0"/>
      <w:divBdr>
        <w:top w:val="none" w:sz="0" w:space="0" w:color="auto"/>
        <w:left w:val="none" w:sz="0" w:space="0" w:color="auto"/>
        <w:bottom w:val="none" w:sz="0" w:space="0" w:color="auto"/>
        <w:right w:val="none" w:sz="0" w:space="0" w:color="auto"/>
      </w:divBdr>
    </w:div>
    <w:div w:id="254436645">
      <w:bodyDiv w:val="1"/>
      <w:marLeft w:val="0"/>
      <w:marRight w:val="0"/>
      <w:marTop w:val="0"/>
      <w:marBottom w:val="0"/>
      <w:divBdr>
        <w:top w:val="none" w:sz="0" w:space="0" w:color="auto"/>
        <w:left w:val="none" w:sz="0" w:space="0" w:color="auto"/>
        <w:bottom w:val="none" w:sz="0" w:space="0" w:color="auto"/>
        <w:right w:val="none" w:sz="0" w:space="0" w:color="auto"/>
      </w:divBdr>
    </w:div>
    <w:div w:id="271935471">
      <w:bodyDiv w:val="1"/>
      <w:marLeft w:val="0"/>
      <w:marRight w:val="0"/>
      <w:marTop w:val="0"/>
      <w:marBottom w:val="0"/>
      <w:divBdr>
        <w:top w:val="none" w:sz="0" w:space="0" w:color="auto"/>
        <w:left w:val="none" w:sz="0" w:space="0" w:color="auto"/>
        <w:bottom w:val="none" w:sz="0" w:space="0" w:color="auto"/>
        <w:right w:val="none" w:sz="0" w:space="0" w:color="auto"/>
      </w:divBdr>
    </w:div>
    <w:div w:id="273025638">
      <w:bodyDiv w:val="1"/>
      <w:marLeft w:val="0"/>
      <w:marRight w:val="0"/>
      <w:marTop w:val="0"/>
      <w:marBottom w:val="0"/>
      <w:divBdr>
        <w:top w:val="none" w:sz="0" w:space="0" w:color="auto"/>
        <w:left w:val="none" w:sz="0" w:space="0" w:color="auto"/>
        <w:bottom w:val="none" w:sz="0" w:space="0" w:color="auto"/>
        <w:right w:val="none" w:sz="0" w:space="0" w:color="auto"/>
      </w:divBdr>
    </w:div>
    <w:div w:id="276909053">
      <w:bodyDiv w:val="1"/>
      <w:marLeft w:val="0"/>
      <w:marRight w:val="0"/>
      <w:marTop w:val="0"/>
      <w:marBottom w:val="0"/>
      <w:divBdr>
        <w:top w:val="none" w:sz="0" w:space="0" w:color="auto"/>
        <w:left w:val="none" w:sz="0" w:space="0" w:color="auto"/>
        <w:bottom w:val="none" w:sz="0" w:space="0" w:color="auto"/>
        <w:right w:val="none" w:sz="0" w:space="0" w:color="auto"/>
      </w:divBdr>
    </w:div>
    <w:div w:id="287316760">
      <w:bodyDiv w:val="1"/>
      <w:marLeft w:val="0"/>
      <w:marRight w:val="0"/>
      <w:marTop w:val="0"/>
      <w:marBottom w:val="0"/>
      <w:divBdr>
        <w:top w:val="none" w:sz="0" w:space="0" w:color="auto"/>
        <w:left w:val="none" w:sz="0" w:space="0" w:color="auto"/>
        <w:bottom w:val="none" w:sz="0" w:space="0" w:color="auto"/>
        <w:right w:val="none" w:sz="0" w:space="0" w:color="auto"/>
      </w:divBdr>
    </w:div>
    <w:div w:id="289211667">
      <w:bodyDiv w:val="1"/>
      <w:marLeft w:val="0"/>
      <w:marRight w:val="0"/>
      <w:marTop w:val="0"/>
      <w:marBottom w:val="0"/>
      <w:divBdr>
        <w:top w:val="none" w:sz="0" w:space="0" w:color="auto"/>
        <w:left w:val="none" w:sz="0" w:space="0" w:color="auto"/>
        <w:bottom w:val="none" w:sz="0" w:space="0" w:color="auto"/>
        <w:right w:val="none" w:sz="0" w:space="0" w:color="auto"/>
      </w:divBdr>
    </w:div>
    <w:div w:id="291324338">
      <w:bodyDiv w:val="1"/>
      <w:marLeft w:val="0"/>
      <w:marRight w:val="0"/>
      <w:marTop w:val="0"/>
      <w:marBottom w:val="0"/>
      <w:divBdr>
        <w:top w:val="none" w:sz="0" w:space="0" w:color="auto"/>
        <w:left w:val="none" w:sz="0" w:space="0" w:color="auto"/>
        <w:bottom w:val="none" w:sz="0" w:space="0" w:color="auto"/>
        <w:right w:val="none" w:sz="0" w:space="0" w:color="auto"/>
      </w:divBdr>
    </w:div>
    <w:div w:id="297690203">
      <w:bodyDiv w:val="1"/>
      <w:marLeft w:val="0"/>
      <w:marRight w:val="0"/>
      <w:marTop w:val="0"/>
      <w:marBottom w:val="0"/>
      <w:divBdr>
        <w:top w:val="none" w:sz="0" w:space="0" w:color="auto"/>
        <w:left w:val="none" w:sz="0" w:space="0" w:color="auto"/>
        <w:bottom w:val="none" w:sz="0" w:space="0" w:color="auto"/>
        <w:right w:val="none" w:sz="0" w:space="0" w:color="auto"/>
      </w:divBdr>
    </w:div>
    <w:div w:id="308292528">
      <w:bodyDiv w:val="1"/>
      <w:marLeft w:val="0"/>
      <w:marRight w:val="0"/>
      <w:marTop w:val="0"/>
      <w:marBottom w:val="0"/>
      <w:divBdr>
        <w:top w:val="none" w:sz="0" w:space="0" w:color="auto"/>
        <w:left w:val="none" w:sz="0" w:space="0" w:color="auto"/>
        <w:bottom w:val="none" w:sz="0" w:space="0" w:color="auto"/>
        <w:right w:val="none" w:sz="0" w:space="0" w:color="auto"/>
      </w:divBdr>
    </w:div>
    <w:div w:id="311564507">
      <w:bodyDiv w:val="1"/>
      <w:marLeft w:val="0"/>
      <w:marRight w:val="0"/>
      <w:marTop w:val="0"/>
      <w:marBottom w:val="0"/>
      <w:divBdr>
        <w:top w:val="none" w:sz="0" w:space="0" w:color="auto"/>
        <w:left w:val="none" w:sz="0" w:space="0" w:color="auto"/>
        <w:bottom w:val="none" w:sz="0" w:space="0" w:color="auto"/>
        <w:right w:val="none" w:sz="0" w:space="0" w:color="auto"/>
      </w:divBdr>
    </w:div>
    <w:div w:id="312561888">
      <w:bodyDiv w:val="1"/>
      <w:marLeft w:val="0"/>
      <w:marRight w:val="0"/>
      <w:marTop w:val="0"/>
      <w:marBottom w:val="0"/>
      <w:divBdr>
        <w:top w:val="none" w:sz="0" w:space="0" w:color="auto"/>
        <w:left w:val="none" w:sz="0" w:space="0" w:color="auto"/>
        <w:bottom w:val="none" w:sz="0" w:space="0" w:color="auto"/>
        <w:right w:val="none" w:sz="0" w:space="0" w:color="auto"/>
      </w:divBdr>
    </w:div>
    <w:div w:id="314336328">
      <w:bodyDiv w:val="1"/>
      <w:marLeft w:val="0"/>
      <w:marRight w:val="0"/>
      <w:marTop w:val="0"/>
      <w:marBottom w:val="0"/>
      <w:divBdr>
        <w:top w:val="none" w:sz="0" w:space="0" w:color="auto"/>
        <w:left w:val="none" w:sz="0" w:space="0" w:color="auto"/>
        <w:bottom w:val="none" w:sz="0" w:space="0" w:color="auto"/>
        <w:right w:val="none" w:sz="0" w:space="0" w:color="auto"/>
      </w:divBdr>
    </w:div>
    <w:div w:id="315502371">
      <w:bodyDiv w:val="1"/>
      <w:marLeft w:val="0"/>
      <w:marRight w:val="0"/>
      <w:marTop w:val="0"/>
      <w:marBottom w:val="0"/>
      <w:divBdr>
        <w:top w:val="none" w:sz="0" w:space="0" w:color="auto"/>
        <w:left w:val="none" w:sz="0" w:space="0" w:color="auto"/>
        <w:bottom w:val="none" w:sz="0" w:space="0" w:color="auto"/>
        <w:right w:val="none" w:sz="0" w:space="0" w:color="auto"/>
      </w:divBdr>
    </w:div>
    <w:div w:id="315887078">
      <w:bodyDiv w:val="1"/>
      <w:marLeft w:val="0"/>
      <w:marRight w:val="0"/>
      <w:marTop w:val="0"/>
      <w:marBottom w:val="0"/>
      <w:divBdr>
        <w:top w:val="none" w:sz="0" w:space="0" w:color="auto"/>
        <w:left w:val="none" w:sz="0" w:space="0" w:color="auto"/>
        <w:bottom w:val="none" w:sz="0" w:space="0" w:color="auto"/>
        <w:right w:val="none" w:sz="0" w:space="0" w:color="auto"/>
      </w:divBdr>
    </w:div>
    <w:div w:id="324481349">
      <w:bodyDiv w:val="1"/>
      <w:marLeft w:val="0"/>
      <w:marRight w:val="0"/>
      <w:marTop w:val="0"/>
      <w:marBottom w:val="0"/>
      <w:divBdr>
        <w:top w:val="none" w:sz="0" w:space="0" w:color="auto"/>
        <w:left w:val="none" w:sz="0" w:space="0" w:color="auto"/>
        <w:bottom w:val="none" w:sz="0" w:space="0" w:color="auto"/>
        <w:right w:val="none" w:sz="0" w:space="0" w:color="auto"/>
      </w:divBdr>
    </w:div>
    <w:div w:id="325518851">
      <w:bodyDiv w:val="1"/>
      <w:marLeft w:val="0"/>
      <w:marRight w:val="0"/>
      <w:marTop w:val="0"/>
      <w:marBottom w:val="0"/>
      <w:divBdr>
        <w:top w:val="none" w:sz="0" w:space="0" w:color="auto"/>
        <w:left w:val="none" w:sz="0" w:space="0" w:color="auto"/>
        <w:bottom w:val="none" w:sz="0" w:space="0" w:color="auto"/>
        <w:right w:val="none" w:sz="0" w:space="0" w:color="auto"/>
      </w:divBdr>
    </w:div>
    <w:div w:id="332419179">
      <w:bodyDiv w:val="1"/>
      <w:marLeft w:val="0"/>
      <w:marRight w:val="0"/>
      <w:marTop w:val="0"/>
      <w:marBottom w:val="0"/>
      <w:divBdr>
        <w:top w:val="none" w:sz="0" w:space="0" w:color="auto"/>
        <w:left w:val="none" w:sz="0" w:space="0" w:color="auto"/>
        <w:bottom w:val="none" w:sz="0" w:space="0" w:color="auto"/>
        <w:right w:val="none" w:sz="0" w:space="0" w:color="auto"/>
      </w:divBdr>
    </w:div>
    <w:div w:id="345327071">
      <w:bodyDiv w:val="1"/>
      <w:marLeft w:val="0"/>
      <w:marRight w:val="0"/>
      <w:marTop w:val="0"/>
      <w:marBottom w:val="0"/>
      <w:divBdr>
        <w:top w:val="none" w:sz="0" w:space="0" w:color="auto"/>
        <w:left w:val="none" w:sz="0" w:space="0" w:color="auto"/>
        <w:bottom w:val="none" w:sz="0" w:space="0" w:color="auto"/>
        <w:right w:val="none" w:sz="0" w:space="0" w:color="auto"/>
      </w:divBdr>
    </w:div>
    <w:div w:id="347873275">
      <w:bodyDiv w:val="1"/>
      <w:marLeft w:val="0"/>
      <w:marRight w:val="0"/>
      <w:marTop w:val="0"/>
      <w:marBottom w:val="0"/>
      <w:divBdr>
        <w:top w:val="none" w:sz="0" w:space="0" w:color="auto"/>
        <w:left w:val="none" w:sz="0" w:space="0" w:color="auto"/>
        <w:bottom w:val="none" w:sz="0" w:space="0" w:color="auto"/>
        <w:right w:val="none" w:sz="0" w:space="0" w:color="auto"/>
      </w:divBdr>
    </w:div>
    <w:div w:id="359203276">
      <w:bodyDiv w:val="1"/>
      <w:marLeft w:val="0"/>
      <w:marRight w:val="0"/>
      <w:marTop w:val="0"/>
      <w:marBottom w:val="0"/>
      <w:divBdr>
        <w:top w:val="none" w:sz="0" w:space="0" w:color="auto"/>
        <w:left w:val="none" w:sz="0" w:space="0" w:color="auto"/>
        <w:bottom w:val="none" w:sz="0" w:space="0" w:color="auto"/>
        <w:right w:val="none" w:sz="0" w:space="0" w:color="auto"/>
      </w:divBdr>
    </w:div>
    <w:div w:id="359361535">
      <w:bodyDiv w:val="1"/>
      <w:marLeft w:val="0"/>
      <w:marRight w:val="0"/>
      <w:marTop w:val="0"/>
      <w:marBottom w:val="0"/>
      <w:divBdr>
        <w:top w:val="none" w:sz="0" w:space="0" w:color="auto"/>
        <w:left w:val="none" w:sz="0" w:space="0" w:color="auto"/>
        <w:bottom w:val="none" w:sz="0" w:space="0" w:color="auto"/>
        <w:right w:val="none" w:sz="0" w:space="0" w:color="auto"/>
      </w:divBdr>
    </w:div>
    <w:div w:id="360670024">
      <w:bodyDiv w:val="1"/>
      <w:marLeft w:val="0"/>
      <w:marRight w:val="0"/>
      <w:marTop w:val="0"/>
      <w:marBottom w:val="0"/>
      <w:divBdr>
        <w:top w:val="none" w:sz="0" w:space="0" w:color="auto"/>
        <w:left w:val="none" w:sz="0" w:space="0" w:color="auto"/>
        <w:bottom w:val="none" w:sz="0" w:space="0" w:color="auto"/>
        <w:right w:val="none" w:sz="0" w:space="0" w:color="auto"/>
      </w:divBdr>
    </w:div>
    <w:div w:id="364445948">
      <w:bodyDiv w:val="1"/>
      <w:marLeft w:val="0"/>
      <w:marRight w:val="0"/>
      <w:marTop w:val="0"/>
      <w:marBottom w:val="0"/>
      <w:divBdr>
        <w:top w:val="none" w:sz="0" w:space="0" w:color="auto"/>
        <w:left w:val="none" w:sz="0" w:space="0" w:color="auto"/>
        <w:bottom w:val="none" w:sz="0" w:space="0" w:color="auto"/>
        <w:right w:val="none" w:sz="0" w:space="0" w:color="auto"/>
      </w:divBdr>
    </w:div>
    <w:div w:id="372460623">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sChild>
            <w:div w:id="1348676776">
              <w:marLeft w:val="-225"/>
              <w:marRight w:val="-225"/>
              <w:marTop w:val="0"/>
              <w:marBottom w:val="0"/>
              <w:divBdr>
                <w:top w:val="none" w:sz="0" w:space="0" w:color="auto"/>
                <w:left w:val="none" w:sz="0" w:space="0" w:color="auto"/>
                <w:bottom w:val="none" w:sz="0" w:space="0" w:color="auto"/>
                <w:right w:val="none" w:sz="0" w:space="0" w:color="auto"/>
              </w:divBdr>
              <w:divsChild>
                <w:div w:id="151601342">
                  <w:marLeft w:val="0"/>
                  <w:marRight w:val="0"/>
                  <w:marTop w:val="0"/>
                  <w:marBottom w:val="0"/>
                  <w:divBdr>
                    <w:top w:val="none" w:sz="0" w:space="0" w:color="auto"/>
                    <w:left w:val="none" w:sz="0" w:space="0" w:color="auto"/>
                    <w:bottom w:val="none" w:sz="0" w:space="0" w:color="auto"/>
                    <w:right w:val="none" w:sz="0" w:space="0" w:color="auto"/>
                  </w:divBdr>
                  <w:divsChild>
                    <w:div w:id="380591838">
                      <w:marLeft w:val="0"/>
                      <w:marRight w:val="0"/>
                      <w:marTop w:val="0"/>
                      <w:marBottom w:val="0"/>
                      <w:divBdr>
                        <w:top w:val="none" w:sz="0" w:space="0" w:color="auto"/>
                        <w:left w:val="none" w:sz="0" w:space="0" w:color="auto"/>
                        <w:bottom w:val="none" w:sz="0" w:space="0" w:color="auto"/>
                        <w:right w:val="none" w:sz="0" w:space="0" w:color="auto"/>
                      </w:divBdr>
                      <w:divsChild>
                        <w:div w:id="1887403558">
                          <w:marLeft w:val="-225"/>
                          <w:marRight w:val="-225"/>
                          <w:marTop w:val="0"/>
                          <w:marBottom w:val="0"/>
                          <w:divBdr>
                            <w:top w:val="none" w:sz="0" w:space="0" w:color="auto"/>
                            <w:left w:val="none" w:sz="0" w:space="0" w:color="auto"/>
                            <w:bottom w:val="none" w:sz="0" w:space="0" w:color="auto"/>
                            <w:right w:val="none" w:sz="0" w:space="0" w:color="auto"/>
                          </w:divBdr>
                          <w:divsChild>
                            <w:div w:id="21050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25253">
      <w:bodyDiv w:val="1"/>
      <w:marLeft w:val="0"/>
      <w:marRight w:val="0"/>
      <w:marTop w:val="0"/>
      <w:marBottom w:val="0"/>
      <w:divBdr>
        <w:top w:val="none" w:sz="0" w:space="0" w:color="auto"/>
        <w:left w:val="none" w:sz="0" w:space="0" w:color="auto"/>
        <w:bottom w:val="none" w:sz="0" w:space="0" w:color="auto"/>
        <w:right w:val="none" w:sz="0" w:space="0" w:color="auto"/>
      </w:divBdr>
    </w:div>
    <w:div w:id="374817218">
      <w:bodyDiv w:val="1"/>
      <w:marLeft w:val="0"/>
      <w:marRight w:val="0"/>
      <w:marTop w:val="0"/>
      <w:marBottom w:val="0"/>
      <w:divBdr>
        <w:top w:val="none" w:sz="0" w:space="0" w:color="auto"/>
        <w:left w:val="none" w:sz="0" w:space="0" w:color="auto"/>
        <w:bottom w:val="none" w:sz="0" w:space="0" w:color="auto"/>
        <w:right w:val="none" w:sz="0" w:space="0" w:color="auto"/>
      </w:divBdr>
    </w:div>
    <w:div w:id="376859169">
      <w:bodyDiv w:val="1"/>
      <w:marLeft w:val="0"/>
      <w:marRight w:val="0"/>
      <w:marTop w:val="0"/>
      <w:marBottom w:val="0"/>
      <w:divBdr>
        <w:top w:val="none" w:sz="0" w:space="0" w:color="auto"/>
        <w:left w:val="none" w:sz="0" w:space="0" w:color="auto"/>
        <w:bottom w:val="none" w:sz="0" w:space="0" w:color="auto"/>
        <w:right w:val="none" w:sz="0" w:space="0" w:color="auto"/>
      </w:divBdr>
    </w:div>
    <w:div w:id="377364607">
      <w:bodyDiv w:val="1"/>
      <w:marLeft w:val="0"/>
      <w:marRight w:val="0"/>
      <w:marTop w:val="0"/>
      <w:marBottom w:val="0"/>
      <w:divBdr>
        <w:top w:val="none" w:sz="0" w:space="0" w:color="auto"/>
        <w:left w:val="none" w:sz="0" w:space="0" w:color="auto"/>
        <w:bottom w:val="none" w:sz="0" w:space="0" w:color="auto"/>
        <w:right w:val="none" w:sz="0" w:space="0" w:color="auto"/>
      </w:divBdr>
    </w:div>
    <w:div w:id="379785703">
      <w:bodyDiv w:val="1"/>
      <w:marLeft w:val="0"/>
      <w:marRight w:val="0"/>
      <w:marTop w:val="0"/>
      <w:marBottom w:val="0"/>
      <w:divBdr>
        <w:top w:val="none" w:sz="0" w:space="0" w:color="auto"/>
        <w:left w:val="none" w:sz="0" w:space="0" w:color="auto"/>
        <w:bottom w:val="none" w:sz="0" w:space="0" w:color="auto"/>
        <w:right w:val="none" w:sz="0" w:space="0" w:color="auto"/>
      </w:divBdr>
    </w:div>
    <w:div w:id="381903048">
      <w:bodyDiv w:val="1"/>
      <w:marLeft w:val="0"/>
      <w:marRight w:val="0"/>
      <w:marTop w:val="0"/>
      <w:marBottom w:val="0"/>
      <w:divBdr>
        <w:top w:val="none" w:sz="0" w:space="0" w:color="auto"/>
        <w:left w:val="none" w:sz="0" w:space="0" w:color="auto"/>
        <w:bottom w:val="none" w:sz="0" w:space="0" w:color="auto"/>
        <w:right w:val="none" w:sz="0" w:space="0" w:color="auto"/>
      </w:divBdr>
    </w:div>
    <w:div w:id="392433040">
      <w:bodyDiv w:val="1"/>
      <w:marLeft w:val="0"/>
      <w:marRight w:val="0"/>
      <w:marTop w:val="0"/>
      <w:marBottom w:val="0"/>
      <w:divBdr>
        <w:top w:val="none" w:sz="0" w:space="0" w:color="auto"/>
        <w:left w:val="none" w:sz="0" w:space="0" w:color="auto"/>
        <w:bottom w:val="none" w:sz="0" w:space="0" w:color="auto"/>
        <w:right w:val="none" w:sz="0" w:space="0" w:color="auto"/>
      </w:divBdr>
    </w:div>
    <w:div w:id="393507566">
      <w:bodyDiv w:val="1"/>
      <w:marLeft w:val="0"/>
      <w:marRight w:val="0"/>
      <w:marTop w:val="0"/>
      <w:marBottom w:val="0"/>
      <w:divBdr>
        <w:top w:val="none" w:sz="0" w:space="0" w:color="auto"/>
        <w:left w:val="none" w:sz="0" w:space="0" w:color="auto"/>
        <w:bottom w:val="none" w:sz="0" w:space="0" w:color="auto"/>
        <w:right w:val="none" w:sz="0" w:space="0" w:color="auto"/>
      </w:divBdr>
    </w:div>
    <w:div w:id="396704203">
      <w:bodyDiv w:val="1"/>
      <w:marLeft w:val="0"/>
      <w:marRight w:val="0"/>
      <w:marTop w:val="0"/>
      <w:marBottom w:val="0"/>
      <w:divBdr>
        <w:top w:val="none" w:sz="0" w:space="0" w:color="auto"/>
        <w:left w:val="none" w:sz="0" w:space="0" w:color="auto"/>
        <w:bottom w:val="none" w:sz="0" w:space="0" w:color="auto"/>
        <w:right w:val="none" w:sz="0" w:space="0" w:color="auto"/>
      </w:divBdr>
    </w:div>
    <w:div w:id="404230736">
      <w:bodyDiv w:val="1"/>
      <w:marLeft w:val="0"/>
      <w:marRight w:val="0"/>
      <w:marTop w:val="0"/>
      <w:marBottom w:val="0"/>
      <w:divBdr>
        <w:top w:val="none" w:sz="0" w:space="0" w:color="auto"/>
        <w:left w:val="none" w:sz="0" w:space="0" w:color="auto"/>
        <w:bottom w:val="none" w:sz="0" w:space="0" w:color="auto"/>
        <w:right w:val="none" w:sz="0" w:space="0" w:color="auto"/>
      </w:divBdr>
      <w:divsChild>
        <w:div w:id="1018894845">
          <w:marLeft w:val="0"/>
          <w:marRight w:val="0"/>
          <w:marTop w:val="0"/>
          <w:marBottom w:val="0"/>
          <w:divBdr>
            <w:top w:val="none" w:sz="0" w:space="0" w:color="auto"/>
            <w:left w:val="none" w:sz="0" w:space="0" w:color="auto"/>
            <w:bottom w:val="none" w:sz="0" w:space="0" w:color="auto"/>
            <w:right w:val="none" w:sz="0" w:space="0" w:color="auto"/>
          </w:divBdr>
          <w:divsChild>
            <w:div w:id="967322271">
              <w:marLeft w:val="0"/>
              <w:marRight w:val="0"/>
              <w:marTop w:val="0"/>
              <w:marBottom w:val="0"/>
              <w:divBdr>
                <w:top w:val="none" w:sz="0" w:space="0" w:color="auto"/>
                <w:left w:val="none" w:sz="0" w:space="0" w:color="auto"/>
                <w:bottom w:val="none" w:sz="0" w:space="0" w:color="auto"/>
                <w:right w:val="none" w:sz="0" w:space="0" w:color="auto"/>
              </w:divBdr>
              <w:divsChild>
                <w:div w:id="915475305">
                  <w:marLeft w:val="0"/>
                  <w:marRight w:val="0"/>
                  <w:marTop w:val="0"/>
                  <w:marBottom w:val="0"/>
                  <w:divBdr>
                    <w:top w:val="none" w:sz="0" w:space="0" w:color="auto"/>
                    <w:left w:val="none" w:sz="0" w:space="0" w:color="auto"/>
                    <w:bottom w:val="none" w:sz="0" w:space="0" w:color="auto"/>
                    <w:right w:val="none" w:sz="0" w:space="0" w:color="auto"/>
                  </w:divBdr>
                  <w:divsChild>
                    <w:div w:id="543761121">
                      <w:marLeft w:val="0"/>
                      <w:marRight w:val="0"/>
                      <w:marTop w:val="0"/>
                      <w:marBottom w:val="0"/>
                      <w:divBdr>
                        <w:top w:val="none" w:sz="0" w:space="0" w:color="auto"/>
                        <w:left w:val="none" w:sz="0" w:space="0" w:color="auto"/>
                        <w:bottom w:val="none" w:sz="0" w:space="0" w:color="auto"/>
                        <w:right w:val="none" w:sz="0" w:space="0" w:color="auto"/>
                      </w:divBdr>
                      <w:divsChild>
                        <w:div w:id="1248156249">
                          <w:marLeft w:val="0"/>
                          <w:marRight w:val="0"/>
                          <w:marTop w:val="0"/>
                          <w:marBottom w:val="0"/>
                          <w:divBdr>
                            <w:top w:val="none" w:sz="0" w:space="0" w:color="auto"/>
                            <w:left w:val="none" w:sz="0" w:space="0" w:color="auto"/>
                            <w:bottom w:val="none" w:sz="0" w:space="0" w:color="auto"/>
                            <w:right w:val="none" w:sz="0" w:space="0" w:color="auto"/>
                          </w:divBdr>
                          <w:divsChild>
                            <w:div w:id="255136651">
                              <w:marLeft w:val="0"/>
                              <w:marRight w:val="0"/>
                              <w:marTop w:val="0"/>
                              <w:marBottom w:val="0"/>
                              <w:divBdr>
                                <w:top w:val="none" w:sz="0" w:space="0" w:color="auto"/>
                                <w:left w:val="none" w:sz="0" w:space="0" w:color="auto"/>
                                <w:bottom w:val="none" w:sz="0" w:space="0" w:color="auto"/>
                                <w:right w:val="none" w:sz="0" w:space="0" w:color="auto"/>
                              </w:divBdr>
                              <w:divsChild>
                                <w:div w:id="1768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195484">
      <w:bodyDiv w:val="1"/>
      <w:marLeft w:val="0"/>
      <w:marRight w:val="0"/>
      <w:marTop w:val="0"/>
      <w:marBottom w:val="0"/>
      <w:divBdr>
        <w:top w:val="none" w:sz="0" w:space="0" w:color="auto"/>
        <w:left w:val="none" w:sz="0" w:space="0" w:color="auto"/>
        <w:bottom w:val="none" w:sz="0" w:space="0" w:color="auto"/>
        <w:right w:val="none" w:sz="0" w:space="0" w:color="auto"/>
      </w:divBdr>
    </w:div>
    <w:div w:id="408308570">
      <w:bodyDiv w:val="1"/>
      <w:marLeft w:val="0"/>
      <w:marRight w:val="0"/>
      <w:marTop w:val="0"/>
      <w:marBottom w:val="0"/>
      <w:divBdr>
        <w:top w:val="none" w:sz="0" w:space="0" w:color="auto"/>
        <w:left w:val="none" w:sz="0" w:space="0" w:color="auto"/>
        <w:bottom w:val="none" w:sz="0" w:space="0" w:color="auto"/>
        <w:right w:val="none" w:sz="0" w:space="0" w:color="auto"/>
      </w:divBdr>
      <w:divsChild>
        <w:div w:id="2141454533">
          <w:marLeft w:val="0"/>
          <w:marRight w:val="0"/>
          <w:marTop w:val="0"/>
          <w:marBottom w:val="0"/>
          <w:divBdr>
            <w:top w:val="none" w:sz="0" w:space="0" w:color="auto"/>
            <w:left w:val="none" w:sz="0" w:space="0" w:color="auto"/>
            <w:bottom w:val="none" w:sz="0" w:space="0" w:color="auto"/>
            <w:right w:val="none" w:sz="0" w:space="0" w:color="auto"/>
          </w:divBdr>
          <w:divsChild>
            <w:div w:id="7503466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6289282">
      <w:bodyDiv w:val="1"/>
      <w:marLeft w:val="0"/>
      <w:marRight w:val="0"/>
      <w:marTop w:val="0"/>
      <w:marBottom w:val="0"/>
      <w:divBdr>
        <w:top w:val="none" w:sz="0" w:space="0" w:color="auto"/>
        <w:left w:val="none" w:sz="0" w:space="0" w:color="auto"/>
        <w:bottom w:val="none" w:sz="0" w:space="0" w:color="auto"/>
        <w:right w:val="none" w:sz="0" w:space="0" w:color="auto"/>
      </w:divBdr>
    </w:div>
    <w:div w:id="422268795">
      <w:bodyDiv w:val="1"/>
      <w:marLeft w:val="0"/>
      <w:marRight w:val="0"/>
      <w:marTop w:val="0"/>
      <w:marBottom w:val="0"/>
      <w:divBdr>
        <w:top w:val="none" w:sz="0" w:space="0" w:color="auto"/>
        <w:left w:val="none" w:sz="0" w:space="0" w:color="auto"/>
        <w:bottom w:val="none" w:sz="0" w:space="0" w:color="auto"/>
        <w:right w:val="none" w:sz="0" w:space="0" w:color="auto"/>
      </w:divBdr>
      <w:divsChild>
        <w:div w:id="2078433567">
          <w:marLeft w:val="0"/>
          <w:marRight w:val="0"/>
          <w:marTop w:val="0"/>
          <w:marBottom w:val="0"/>
          <w:divBdr>
            <w:top w:val="none" w:sz="0" w:space="0" w:color="auto"/>
            <w:left w:val="none" w:sz="0" w:space="0" w:color="auto"/>
            <w:bottom w:val="none" w:sz="0" w:space="0" w:color="auto"/>
            <w:right w:val="none" w:sz="0" w:space="0" w:color="auto"/>
          </w:divBdr>
          <w:divsChild>
            <w:div w:id="1334334850">
              <w:marLeft w:val="-225"/>
              <w:marRight w:val="-225"/>
              <w:marTop w:val="0"/>
              <w:marBottom w:val="0"/>
              <w:divBdr>
                <w:top w:val="none" w:sz="0" w:space="0" w:color="auto"/>
                <w:left w:val="none" w:sz="0" w:space="0" w:color="auto"/>
                <w:bottom w:val="none" w:sz="0" w:space="0" w:color="auto"/>
                <w:right w:val="none" w:sz="0" w:space="0" w:color="auto"/>
              </w:divBdr>
              <w:divsChild>
                <w:div w:id="1830516012">
                  <w:marLeft w:val="0"/>
                  <w:marRight w:val="0"/>
                  <w:marTop w:val="0"/>
                  <w:marBottom w:val="0"/>
                  <w:divBdr>
                    <w:top w:val="none" w:sz="0" w:space="0" w:color="auto"/>
                    <w:left w:val="none" w:sz="0" w:space="0" w:color="auto"/>
                    <w:bottom w:val="none" w:sz="0" w:space="0" w:color="auto"/>
                    <w:right w:val="none" w:sz="0" w:space="0" w:color="auto"/>
                  </w:divBdr>
                  <w:divsChild>
                    <w:div w:id="1301501007">
                      <w:marLeft w:val="0"/>
                      <w:marRight w:val="0"/>
                      <w:marTop w:val="0"/>
                      <w:marBottom w:val="0"/>
                      <w:divBdr>
                        <w:top w:val="none" w:sz="0" w:space="0" w:color="auto"/>
                        <w:left w:val="none" w:sz="0" w:space="0" w:color="auto"/>
                        <w:bottom w:val="none" w:sz="0" w:space="0" w:color="auto"/>
                        <w:right w:val="none" w:sz="0" w:space="0" w:color="auto"/>
                      </w:divBdr>
                      <w:divsChild>
                        <w:div w:id="93986710">
                          <w:marLeft w:val="-225"/>
                          <w:marRight w:val="-225"/>
                          <w:marTop w:val="0"/>
                          <w:marBottom w:val="0"/>
                          <w:divBdr>
                            <w:top w:val="none" w:sz="0" w:space="0" w:color="auto"/>
                            <w:left w:val="none" w:sz="0" w:space="0" w:color="auto"/>
                            <w:bottom w:val="none" w:sz="0" w:space="0" w:color="auto"/>
                            <w:right w:val="none" w:sz="0" w:space="0" w:color="auto"/>
                          </w:divBdr>
                          <w:divsChild>
                            <w:div w:id="14106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14279">
      <w:bodyDiv w:val="1"/>
      <w:marLeft w:val="0"/>
      <w:marRight w:val="0"/>
      <w:marTop w:val="0"/>
      <w:marBottom w:val="0"/>
      <w:divBdr>
        <w:top w:val="none" w:sz="0" w:space="0" w:color="auto"/>
        <w:left w:val="none" w:sz="0" w:space="0" w:color="auto"/>
        <w:bottom w:val="none" w:sz="0" w:space="0" w:color="auto"/>
        <w:right w:val="none" w:sz="0" w:space="0" w:color="auto"/>
      </w:divBdr>
    </w:div>
    <w:div w:id="429393228">
      <w:bodyDiv w:val="1"/>
      <w:marLeft w:val="0"/>
      <w:marRight w:val="0"/>
      <w:marTop w:val="0"/>
      <w:marBottom w:val="0"/>
      <w:divBdr>
        <w:top w:val="none" w:sz="0" w:space="0" w:color="auto"/>
        <w:left w:val="none" w:sz="0" w:space="0" w:color="auto"/>
        <w:bottom w:val="none" w:sz="0" w:space="0" w:color="auto"/>
        <w:right w:val="none" w:sz="0" w:space="0" w:color="auto"/>
      </w:divBdr>
    </w:div>
    <w:div w:id="433329467">
      <w:bodyDiv w:val="1"/>
      <w:marLeft w:val="0"/>
      <w:marRight w:val="0"/>
      <w:marTop w:val="0"/>
      <w:marBottom w:val="0"/>
      <w:divBdr>
        <w:top w:val="none" w:sz="0" w:space="0" w:color="auto"/>
        <w:left w:val="none" w:sz="0" w:space="0" w:color="auto"/>
        <w:bottom w:val="none" w:sz="0" w:space="0" w:color="auto"/>
        <w:right w:val="none" w:sz="0" w:space="0" w:color="auto"/>
      </w:divBdr>
    </w:div>
    <w:div w:id="435294246">
      <w:bodyDiv w:val="1"/>
      <w:marLeft w:val="0"/>
      <w:marRight w:val="0"/>
      <w:marTop w:val="0"/>
      <w:marBottom w:val="0"/>
      <w:divBdr>
        <w:top w:val="none" w:sz="0" w:space="0" w:color="auto"/>
        <w:left w:val="none" w:sz="0" w:space="0" w:color="auto"/>
        <w:bottom w:val="none" w:sz="0" w:space="0" w:color="auto"/>
        <w:right w:val="none" w:sz="0" w:space="0" w:color="auto"/>
      </w:divBdr>
    </w:div>
    <w:div w:id="436022132">
      <w:bodyDiv w:val="1"/>
      <w:marLeft w:val="0"/>
      <w:marRight w:val="0"/>
      <w:marTop w:val="0"/>
      <w:marBottom w:val="0"/>
      <w:divBdr>
        <w:top w:val="none" w:sz="0" w:space="0" w:color="auto"/>
        <w:left w:val="none" w:sz="0" w:space="0" w:color="auto"/>
        <w:bottom w:val="none" w:sz="0" w:space="0" w:color="auto"/>
        <w:right w:val="none" w:sz="0" w:space="0" w:color="auto"/>
      </w:divBdr>
    </w:div>
    <w:div w:id="438530788">
      <w:bodyDiv w:val="1"/>
      <w:marLeft w:val="0"/>
      <w:marRight w:val="0"/>
      <w:marTop w:val="0"/>
      <w:marBottom w:val="0"/>
      <w:divBdr>
        <w:top w:val="none" w:sz="0" w:space="0" w:color="auto"/>
        <w:left w:val="none" w:sz="0" w:space="0" w:color="auto"/>
        <w:bottom w:val="none" w:sz="0" w:space="0" w:color="auto"/>
        <w:right w:val="none" w:sz="0" w:space="0" w:color="auto"/>
      </w:divBdr>
    </w:div>
    <w:div w:id="439107801">
      <w:bodyDiv w:val="1"/>
      <w:marLeft w:val="0"/>
      <w:marRight w:val="0"/>
      <w:marTop w:val="0"/>
      <w:marBottom w:val="0"/>
      <w:divBdr>
        <w:top w:val="none" w:sz="0" w:space="0" w:color="auto"/>
        <w:left w:val="none" w:sz="0" w:space="0" w:color="auto"/>
        <w:bottom w:val="none" w:sz="0" w:space="0" w:color="auto"/>
        <w:right w:val="none" w:sz="0" w:space="0" w:color="auto"/>
      </w:divBdr>
      <w:divsChild>
        <w:div w:id="1759058541">
          <w:marLeft w:val="0"/>
          <w:marRight w:val="0"/>
          <w:marTop w:val="0"/>
          <w:marBottom w:val="0"/>
          <w:divBdr>
            <w:top w:val="none" w:sz="0" w:space="0" w:color="auto"/>
            <w:left w:val="none" w:sz="0" w:space="0" w:color="auto"/>
            <w:bottom w:val="none" w:sz="0" w:space="0" w:color="auto"/>
            <w:right w:val="none" w:sz="0" w:space="0" w:color="auto"/>
          </w:divBdr>
          <w:divsChild>
            <w:div w:id="927038402">
              <w:marLeft w:val="0"/>
              <w:marRight w:val="0"/>
              <w:marTop w:val="0"/>
              <w:marBottom w:val="0"/>
              <w:divBdr>
                <w:top w:val="none" w:sz="0" w:space="0" w:color="auto"/>
                <w:left w:val="none" w:sz="0" w:space="0" w:color="auto"/>
                <w:bottom w:val="none" w:sz="0" w:space="0" w:color="auto"/>
                <w:right w:val="none" w:sz="0" w:space="0" w:color="auto"/>
              </w:divBdr>
              <w:divsChild>
                <w:div w:id="1008026233">
                  <w:marLeft w:val="0"/>
                  <w:marRight w:val="0"/>
                  <w:marTop w:val="0"/>
                  <w:marBottom w:val="0"/>
                  <w:divBdr>
                    <w:top w:val="none" w:sz="0" w:space="0" w:color="auto"/>
                    <w:left w:val="none" w:sz="0" w:space="0" w:color="auto"/>
                    <w:bottom w:val="none" w:sz="0" w:space="0" w:color="auto"/>
                    <w:right w:val="none" w:sz="0" w:space="0" w:color="auto"/>
                  </w:divBdr>
                  <w:divsChild>
                    <w:div w:id="1887519817">
                      <w:marLeft w:val="0"/>
                      <w:marRight w:val="0"/>
                      <w:marTop w:val="0"/>
                      <w:marBottom w:val="0"/>
                      <w:divBdr>
                        <w:top w:val="none" w:sz="0" w:space="0" w:color="auto"/>
                        <w:left w:val="none" w:sz="0" w:space="0" w:color="auto"/>
                        <w:bottom w:val="none" w:sz="0" w:space="0" w:color="auto"/>
                        <w:right w:val="none" w:sz="0" w:space="0" w:color="auto"/>
                      </w:divBdr>
                      <w:divsChild>
                        <w:div w:id="932325328">
                          <w:marLeft w:val="0"/>
                          <w:marRight w:val="0"/>
                          <w:marTop w:val="0"/>
                          <w:marBottom w:val="0"/>
                          <w:divBdr>
                            <w:top w:val="none" w:sz="0" w:space="0" w:color="auto"/>
                            <w:left w:val="none" w:sz="0" w:space="0" w:color="auto"/>
                            <w:bottom w:val="none" w:sz="0" w:space="0" w:color="auto"/>
                            <w:right w:val="none" w:sz="0" w:space="0" w:color="auto"/>
                          </w:divBdr>
                          <w:divsChild>
                            <w:div w:id="15963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91527">
      <w:bodyDiv w:val="1"/>
      <w:marLeft w:val="0"/>
      <w:marRight w:val="0"/>
      <w:marTop w:val="0"/>
      <w:marBottom w:val="0"/>
      <w:divBdr>
        <w:top w:val="none" w:sz="0" w:space="0" w:color="auto"/>
        <w:left w:val="none" w:sz="0" w:space="0" w:color="auto"/>
        <w:bottom w:val="none" w:sz="0" w:space="0" w:color="auto"/>
        <w:right w:val="none" w:sz="0" w:space="0" w:color="auto"/>
      </w:divBdr>
    </w:div>
    <w:div w:id="449516050">
      <w:bodyDiv w:val="1"/>
      <w:marLeft w:val="0"/>
      <w:marRight w:val="0"/>
      <w:marTop w:val="0"/>
      <w:marBottom w:val="0"/>
      <w:divBdr>
        <w:top w:val="none" w:sz="0" w:space="0" w:color="auto"/>
        <w:left w:val="none" w:sz="0" w:space="0" w:color="auto"/>
        <w:bottom w:val="none" w:sz="0" w:space="0" w:color="auto"/>
        <w:right w:val="none" w:sz="0" w:space="0" w:color="auto"/>
      </w:divBdr>
    </w:div>
    <w:div w:id="453014290">
      <w:bodyDiv w:val="1"/>
      <w:marLeft w:val="0"/>
      <w:marRight w:val="0"/>
      <w:marTop w:val="0"/>
      <w:marBottom w:val="0"/>
      <w:divBdr>
        <w:top w:val="none" w:sz="0" w:space="0" w:color="auto"/>
        <w:left w:val="none" w:sz="0" w:space="0" w:color="auto"/>
        <w:bottom w:val="none" w:sz="0" w:space="0" w:color="auto"/>
        <w:right w:val="none" w:sz="0" w:space="0" w:color="auto"/>
      </w:divBdr>
    </w:div>
    <w:div w:id="454131330">
      <w:bodyDiv w:val="1"/>
      <w:marLeft w:val="0"/>
      <w:marRight w:val="0"/>
      <w:marTop w:val="0"/>
      <w:marBottom w:val="0"/>
      <w:divBdr>
        <w:top w:val="none" w:sz="0" w:space="0" w:color="auto"/>
        <w:left w:val="none" w:sz="0" w:space="0" w:color="auto"/>
        <w:bottom w:val="none" w:sz="0" w:space="0" w:color="auto"/>
        <w:right w:val="none" w:sz="0" w:space="0" w:color="auto"/>
      </w:divBdr>
    </w:div>
    <w:div w:id="455946758">
      <w:bodyDiv w:val="1"/>
      <w:marLeft w:val="0"/>
      <w:marRight w:val="0"/>
      <w:marTop w:val="0"/>
      <w:marBottom w:val="0"/>
      <w:divBdr>
        <w:top w:val="none" w:sz="0" w:space="0" w:color="auto"/>
        <w:left w:val="none" w:sz="0" w:space="0" w:color="auto"/>
        <w:bottom w:val="none" w:sz="0" w:space="0" w:color="auto"/>
        <w:right w:val="none" w:sz="0" w:space="0" w:color="auto"/>
      </w:divBdr>
    </w:div>
    <w:div w:id="462692649">
      <w:bodyDiv w:val="1"/>
      <w:marLeft w:val="0"/>
      <w:marRight w:val="0"/>
      <w:marTop w:val="0"/>
      <w:marBottom w:val="0"/>
      <w:divBdr>
        <w:top w:val="none" w:sz="0" w:space="0" w:color="auto"/>
        <w:left w:val="none" w:sz="0" w:space="0" w:color="auto"/>
        <w:bottom w:val="none" w:sz="0" w:space="0" w:color="auto"/>
        <w:right w:val="none" w:sz="0" w:space="0" w:color="auto"/>
      </w:divBdr>
    </w:div>
    <w:div w:id="465588477">
      <w:bodyDiv w:val="1"/>
      <w:marLeft w:val="0"/>
      <w:marRight w:val="0"/>
      <w:marTop w:val="0"/>
      <w:marBottom w:val="0"/>
      <w:divBdr>
        <w:top w:val="none" w:sz="0" w:space="0" w:color="auto"/>
        <w:left w:val="none" w:sz="0" w:space="0" w:color="auto"/>
        <w:bottom w:val="none" w:sz="0" w:space="0" w:color="auto"/>
        <w:right w:val="none" w:sz="0" w:space="0" w:color="auto"/>
      </w:divBdr>
    </w:div>
    <w:div w:id="467631233">
      <w:bodyDiv w:val="1"/>
      <w:marLeft w:val="0"/>
      <w:marRight w:val="0"/>
      <w:marTop w:val="0"/>
      <w:marBottom w:val="0"/>
      <w:divBdr>
        <w:top w:val="none" w:sz="0" w:space="0" w:color="auto"/>
        <w:left w:val="none" w:sz="0" w:space="0" w:color="auto"/>
        <w:bottom w:val="none" w:sz="0" w:space="0" w:color="auto"/>
        <w:right w:val="none" w:sz="0" w:space="0" w:color="auto"/>
      </w:divBdr>
    </w:div>
    <w:div w:id="469906297">
      <w:bodyDiv w:val="1"/>
      <w:marLeft w:val="0"/>
      <w:marRight w:val="0"/>
      <w:marTop w:val="0"/>
      <w:marBottom w:val="0"/>
      <w:divBdr>
        <w:top w:val="none" w:sz="0" w:space="0" w:color="auto"/>
        <w:left w:val="none" w:sz="0" w:space="0" w:color="auto"/>
        <w:bottom w:val="none" w:sz="0" w:space="0" w:color="auto"/>
        <w:right w:val="none" w:sz="0" w:space="0" w:color="auto"/>
      </w:divBdr>
    </w:div>
    <w:div w:id="470948230">
      <w:bodyDiv w:val="1"/>
      <w:marLeft w:val="0"/>
      <w:marRight w:val="0"/>
      <w:marTop w:val="0"/>
      <w:marBottom w:val="0"/>
      <w:divBdr>
        <w:top w:val="none" w:sz="0" w:space="0" w:color="auto"/>
        <w:left w:val="none" w:sz="0" w:space="0" w:color="auto"/>
        <w:bottom w:val="none" w:sz="0" w:space="0" w:color="auto"/>
        <w:right w:val="none" w:sz="0" w:space="0" w:color="auto"/>
      </w:divBdr>
    </w:div>
    <w:div w:id="473135427">
      <w:bodyDiv w:val="1"/>
      <w:marLeft w:val="0"/>
      <w:marRight w:val="0"/>
      <w:marTop w:val="0"/>
      <w:marBottom w:val="0"/>
      <w:divBdr>
        <w:top w:val="none" w:sz="0" w:space="0" w:color="auto"/>
        <w:left w:val="none" w:sz="0" w:space="0" w:color="auto"/>
        <w:bottom w:val="none" w:sz="0" w:space="0" w:color="auto"/>
        <w:right w:val="none" w:sz="0" w:space="0" w:color="auto"/>
      </w:divBdr>
    </w:div>
    <w:div w:id="473371008">
      <w:bodyDiv w:val="1"/>
      <w:marLeft w:val="0"/>
      <w:marRight w:val="0"/>
      <w:marTop w:val="0"/>
      <w:marBottom w:val="0"/>
      <w:divBdr>
        <w:top w:val="none" w:sz="0" w:space="0" w:color="auto"/>
        <w:left w:val="none" w:sz="0" w:space="0" w:color="auto"/>
        <w:bottom w:val="none" w:sz="0" w:space="0" w:color="auto"/>
        <w:right w:val="none" w:sz="0" w:space="0" w:color="auto"/>
      </w:divBdr>
    </w:div>
    <w:div w:id="477697125">
      <w:bodyDiv w:val="1"/>
      <w:marLeft w:val="0"/>
      <w:marRight w:val="0"/>
      <w:marTop w:val="0"/>
      <w:marBottom w:val="0"/>
      <w:divBdr>
        <w:top w:val="none" w:sz="0" w:space="0" w:color="auto"/>
        <w:left w:val="none" w:sz="0" w:space="0" w:color="auto"/>
        <w:bottom w:val="none" w:sz="0" w:space="0" w:color="auto"/>
        <w:right w:val="none" w:sz="0" w:space="0" w:color="auto"/>
      </w:divBdr>
    </w:div>
    <w:div w:id="482352172">
      <w:bodyDiv w:val="1"/>
      <w:marLeft w:val="0"/>
      <w:marRight w:val="0"/>
      <w:marTop w:val="0"/>
      <w:marBottom w:val="0"/>
      <w:divBdr>
        <w:top w:val="none" w:sz="0" w:space="0" w:color="auto"/>
        <w:left w:val="none" w:sz="0" w:space="0" w:color="auto"/>
        <w:bottom w:val="none" w:sz="0" w:space="0" w:color="auto"/>
        <w:right w:val="none" w:sz="0" w:space="0" w:color="auto"/>
      </w:divBdr>
    </w:div>
    <w:div w:id="482701789">
      <w:bodyDiv w:val="1"/>
      <w:marLeft w:val="0"/>
      <w:marRight w:val="0"/>
      <w:marTop w:val="0"/>
      <w:marBottom w:val="0"/>
      <w:divBdr>
        <w:top w:val="none" w:sz="0" w:space="0" w:color="auto"/>
        <w:left w:val="none" w:sz="0" w:space="0" w:color="auto"/>
        <w:bottom w:val="none" w:sz="0" w:space="0" w:color="auto"/>
        <w:right w:val="none" w:sz="0" w:space="0" w:color="auto"/>
      </w:divBdr>
    </w:div>
    <w:div w:id="483473444">
      <w:bodyDiv w:val="1"/>
      <w:marLeft w:val="0"/>
      <w:marRight w:val="0"/>
      <w:marTop w:val="0"/>
      <w:marBottom w:val="0"/>
      <w:divBdr>
        <w:top w:val="none" w:sz="0" w:space="0" w:color="auto"/>
        <w:left w:val="none" w:sz="0" w:space="0" w:color="auto"/>
        <w:bottom w:val="none" w:sz="0" w:space="0" w:color="auto"/>
        <w:right w:val="none" w:sz="0" w:space="0" w:color="auto"/>
      </w:divBdr>
      <w:divsChild>
        <w:div w:id="341468478">
          <w:marLeft w:val="0"/>
          <w:marRight w:val="0"/>
          <w:marTop w:val="0"/>
          <w:marBottom w:val="0"/>
          <w:divBdr>
            <w:top w:val="none" w:sz="0" w:space="0" w:color="auto"/>
            <w:left w:val="none" w:sz="0" w:space="0" w:color="auto"/>
            <w:bottom w:val="none" w:sz="0" w:space="0" w:color="auto"/>
            <w:right w:val="none" w:sz="0" w:space="0" w:color="auto"/>
          </w:divBdr>
          <w:divsChild>
            <w:div w:id="1589464520">
              <w:marLeft w:val="-225"/>
              <w:marRight w:val="-225"/>
              <w:marTop w:val="0"/>
              <w:marBottom w:val="0"/>
              <w:divBdr>
                <w:top w:val="none" w:sz="0" w:space="0" w:color="auto"/>
                <w:left w:val="none" w:sz="0" w:space="0" w:color="auto"/>
                <w:bottom w:val="none" w:sz="0" w:space="0" w:color="auto"/>
                <w:right w:val="none" w:sz="0" w:space="0" w:color="auto"/>
              </w:divBdr>
              <w:divsChild>
                <w:div w:id="1559315917">
                  <w:marLeft w:val="0"/>
                  <w:marRight w:val="0"/>
                  <w:marTop w:val="0"/>
                  <w:marBottom w:val="0"/>
                  <w:divBdr>
                    <w:top w:val="none" w:sz="0" w:space="0" w:color="auto"/>
                    <w:left w:val="none" w:sz="0" w:space="0" w:color="auto"/>
                    <w:bottom w:val="none" w:sz="0" w:space="0" w:color="auto"/>
                    <w:right w:val="none" w:sz="0" w:space="0" w:color="auto"/>
                  </w:divBdr>
                  <w:divsChild>
                    <w:div w:id="1119030288">
                      <w:marLeft w:val="0"/>
                      <w:marRight w:val="0"/>
                      <w:marTop w:val="0"/>
                      <w:marBottom w:val="0"/>
                      <w:divBdr>
                        <w:top w:val="none" w:sz="0" w:space="0" w:color="auto"/>
                        <w:left w:val="none" w:sz="0" w:space="0" w:color="auto"/>
                        <w:bottom w:val="none" w:sz="0" w:space="0" w:color="auto"/>
                        <w:right w:val="none" w:sz="0" w:space="0" w:color="auto"/>
                      </w:divBdr>
                      <w:divsChild>
                        <w:div w:id="2132895326">
                          <w:marLeft w:val="-225"/>
                          <w:marRight w:val="-225"/>
                          <w:marTop w:val="0"/>
                          <w:marBottom w:val="0"/>
                          <w:divBdr>
                            <w:top w:val="none" w:sz="0" w:space="0" w:color="auto"/>
                            <w:left w:val="none" w:sz="0" w:space="0" w:color="auto"/>
                            <w:bottom w:val="none" w:sz="0" w:space="0" w:color="auto"/>
                            <w:right w:val="none" w:sz="0" w:space="0" w:color="auto"/>
                          </w:divBdr>
                          <w:divsChild>
                            <w:div w:id="12297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51066">
      <w:bodyDiv w:val="1"/>
      <w:marLeft w:val="0"/>
      <w:marRight w:val="0"/>
      <w:marTop w:val="0"/>
      <w:marBottom w:val="0"/>
      <w:divBdr>
        <w:top w:val="none" w:sz="0" w:space="0" w:color="auto"/>
        <w:left w:val="none" w:sz="0" w:space="0" w:color="auto"/>
        <w:bottom w:val="none" w:sz="0" w:space="0" w:color="auto"/>
        <w:right w:val="none" w:sz="0" w:space="0" w:color="auto"/>
      </w:divBdr>
    </w:div>
    <w:div w:id="487602222">
      <w:bodyDiv w:val="1"/>
      <w:marLeft w:val="0"/>
      <w:marRight w:val="0"/>
      <w:marTop w:val="0"/>
      <w:marBottom w:val="0"/>
      <w:divBdr>
        <w:top w:val="none" w:sz="0" w:space="0" w:color="auto"/>
        <w:left w:val="none" w:sz="0" w:space="0" w:color="auto"/>
        <w:bottom w:val="none" w:sz="0" w:space="0" w:color="auto"/>
        <w:right w:val="none" w:sz="0" w:space="0" w:color="auto"/>
      </w:divBdr>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493767055">
      <w:bodyDiv w:val="1"/>
      <w:marLeft w:val="0"/>
      <w:marRight w:val="0"/>
      <w:marTop w:val="0"/>
      <w:marBottom w:val="0"/>
      <w:divBdr>
        <w:top w:val="none" w:sz="0" w:space="0" w:color="auto"/>
        <w:left w:val="none" w:sz="0" w:space="0" w:color="auto"/>
        <w:bottom w:val="none" w:sz="0" w:space="0" w:color="auto"/>
        <w:right w:val="none" w:sz="0" w:space="0" w:color="auto"/>
      </w:divBdr>
    </w:div>
    <w:div w:id="494996686">
      <w:bodyDiv w:val="1"/>
      <w:marLeft w:val="0"/>
      <w:marRight w:val="0"/>
      <w:marTop w:val="0"/>
      <w:marBottom w:val="0"/>
      <w:divBdr>
        <w:top w:val="none" w:sz="0" w:space="0" w:color="auto"/>
        <w:left w:val="none" w:sz="0" w:space="0" w:color="auto"/>
        <w:bottom w:val="none" w:sz="0" w:space="0" w:color="auto"/>
        <w:right w:val="none" w:sz="0" w:space="0" w:color="auto"/>
      </w:divBdr>
    </w:div>
    <w:div w:id="496843771">
      <w:bodyDiv w:val="1"/>
      <w:marLeft w:val="0"/>
      <w:marRight w:val="0"/>
      <w:marTop w:val="0"/>
      <w:marBottom w:val="0"/>
      <w:divBdr>
        <w:top w:val="none" w:sz="0" w:space="0" w:color="auto"/>
        <w:left w:val="none" w:sz="0" w:space="0" w:color="auto"/>
        <w:bottom w:val="none" w:sz="0" w:space="0" w:color="auto"/>
        <w:right w:val="none" w:sz="0" w:space="0" w:color="auto"/>
      </w:divBdr>
    </w:div>
    <w:div w:id="498666241">
      <w:bodyDiv w:val="1"/>
      <w:marLeft w:val="0"/>
      <w:marRight w:val="0"/>
      <w:marTop w:val="0"/>
      <w:marBottom w:val="0"/>
      <w:divBdr>
        <w:top w:val="none" w:sz="0" w:space="0" w:color="auto"/>
        <w:left w:val="none" w:sz="0" w:space="0" w:color="auto"/>
        <w:bottom w:val="none" w:sz="0" w:space="0" w:color="auto"/>
        <w:right w:val="none" w:sz="0" w:space="0" w:color="auto"/>
      </w:divBdr>
    </w:div>
    <w:div w:id="499345367">
      <w:bodyDiv w:val="1"/>
      <w:marLeft w:val="0"/>
      <w:marRight w:val="0"/>
      <w:marTop w:val="0"/>
      <w:marBottom w:val="0"/>
      <w:divBdr>
        <w:top w:val="none" w:sz="0" w:space="0" w:color="auto"/>
        <w:left w:val="none" w:sz="0" w:space="0" w:color="auto"/>
        <w:bottom w:val="none" w:sz="0" w:space="0" w:color="auto"/>
        <w:right w:val="none" w:sz="0" w:space="0" w:color="auto"/>
      </w:divBdr>
    </w:div>
    <w:div w:id="502748158">
      <w:bodyDiv w:val="1"/>
      <w:marLeft w:val="0"/>
      <w:marRight w:val="0"/>
      <w:marTop w:val="0"/>
      <w:marBottom w:val="0"/>
      <w:divBdr>
        <w:top w:val="none" w:sz="0" w:space="0" w:color="auto"/>
        <w:left w:val="none" w:sz="0" w:space="0" w:color="auto"/>
        <w:bottom w:val="none" w:sz="0" w:space="0" w:color="auto"/>
        <w:right w:val="none" w:sz="0" w:space="0" w:color="auto"/>
      </w:divBdr>
    </w:div>
    <w:div w:id="509491485">
      <w:bodyDiv w:val="1"/>
      <w:marLeft w:val="0"/>
      <w:marRight w:val="0"/>
      <w:marTop w:val="0"/>
      <w:marBottom w:val="0"/>
      <w:divBdr>
        <w:top w:val="none" w:sz="0" w:space="0" w:color="auto"/>
        <w:left w:val="none" w:sz="0" w:space="0" w:color="auto"/>
        <w:bottom w:val="none" w:sz="0" w:space="0" w:color="auto"/>
        <w:right w:val="none" w:sz="0" w:space="0" w:color="auto"/>
      </w:divBdr>
    </w:div>
    <w:div w:id="518085199">
      <w:bodyDiv w:val="1"/>
      <w:marLeft w:val="0"/>
      <w:marRight w:val="0"/>
      <w:marTop w:val="0"/>
      <w:marBottom w:val="0"/>
      <w:divBdr>
        <w:top w:val="none" w:sz="0" w:space="0" w:color="auto"/>
        <w:left w:val="none" w:sz="0" w:space="0" w:color="auto"/>
        <w:bottom w:val="none" w:sz="0" w:space="0" w:color="auto"/>
        <w:right w:val="none" w:sz="0" w:space="0" w:color="auto"/>
      </w:divBdr>
    </w:div>
    <w:div w:id="525749711">
      <w:bodyDiv w:val="1"/>
      <w:marLeft w:val="0"/>
      <w:marRight w:val="0"/>
      <w:marTop w:val="0"/>
      <w:marBottom w:val="0"/>
      <w:divBdr>
        <w:top w:val="none" w:sz="0" w:space="0" w:color="auto"/>
        <w:left w:val="none" w:sz="0" w:space="0" w:color="auto"/>
        <w:bottom w:val="none" w:sz="0" w:space="0" w:color="auto"/>
        <w:right w:val="none" w:sz="0" w:space="0" w:color="auto"/>
      </w:divBdr>
    </w:div>
    <w:div w:id="535050037">
      <w:bodyDiv w:val="1"/>
      <w:marLeft w:val="0"/>
      <w:marRight w:val="0"/>
      <w:marTop w:val="0"/>
      <w:marBottom w:val="0"/>
      <w:divBdr>
        <w:top w:val="none" w:sz="0" w:space="0" w:color="auto"/>
        <w:left w:val="none" w:sz="0" w:space="0" w:color="auto"/>
        <w:bottom w:val="none" w:sz="0" w:space="0" w:color="auto"/>
        <w:right w:val="none" w:sz="0" w:space="0" w:color="auto"/>
      </w:divBdr>
    </w:div>
    <w:div w:id="539173146">
      <w:bodyDiv w:val="1"/>
      <w:marLeft w:val="0"/>
      <w:marRight w:val="0"/>
      <w:marTop w:val="0"/>
      <w:marBottom w:val="0"/>
      <w:divBdr>
        <w:top w:val="none" w:sz="0" w:space="0" w:color="auto"/>
        <w:left w:val="none" w:sz="0" w:space="0" w:color="auto"/>
        <w:bottom w:val="none" w:sz="0" w:space="0" w:color="auto"/>
        <w:right w:val="none" w:sz="0" w:space="0" w:color="auto"/>
      </w:divBdr>
      <w:divsChild>
        <w:div w:id="122046540">
          <w:marLeft w:val="0"/>
          <w:marRight w:val="0"/>
          <w:marTop w:val="0"/>
          <w:marBottom w:val="0"/>
          <w:divBdr>
            <w:top w:val="none" w:sz="0" w:space="0" w:color="auto"/>
            <w:left w:val="none" w:sz="0" w:space="0" w:color="auto"/>
            <w:bottom w:val="none" w:sz="0" w:space="0" w:color="auto"/>
            <w:right w:val="none" w:sz="0" w:space="0" w:color="auto"/>
          </w:divBdr>
          <w:divsChild>
            <w:div w:id="1715932314">
              <w:marLeft w:val="0"/>
              <w:marRight w:val="0"/>
              <w:marTop w:val="0"/>
              <w:marBottom w:val="0"/>
              <w:divBdr>
                <w:top w:val="none" w:sz="0" w:space="0" w:color="auto"/>
                <w:left w:val="none" w:sz="0" w:space="0" w:color="auto"/>
                <w:bottom w:val="none" w:sz="0" w:space="0" w:color="auto"/>
                <w:right w:val="none" w:sz="0" w:space="0" w:color="auto"/>
              </w:divBdr>
              <w:divsChild>
                <w:div w:id="1290285012">
                  <w:marLeft w:val="0"/>
                  <w:marRight w:val="0"/>
                  <w:marTop w:val="0"/>
                  <w:marBottom w:val="0"/>
                  <w:divBdr>
                    <w:top w:val="none" w:sz="0" w:space="0" w:color="auto"/>
                    <w:left w:val="none" w:sz="0" w:space="0" w:color="auto"/>
                    <w:bottom w:val="none" w:sz="0" w:space="0" w:color="auto"/>
                    <w:right w:val="none" w:sz="0" w:space="0" w:color="auto"/>
                  </w:divBdr>
                  <w:divsChild>
                    <w:div w:id="1842088419">
                      <w:marLeft w:val="0"/>
                      <w:marRight w:val="0"/>
                      <w:marTop w:val="0"/>
                      <w:marBottom w:val="0"/>
                      <w:divBdr>
                        <w:top w:val="none" w:sz="0" w:space="0" w:color="auto"/>
                        <w:left w:val="none" w:sz="0" w:space="0" w:color="auto"/>
                        <w:bottom w:val="none" w:sz="0" w:space="0" w:color="auto"/>
                        <w:right w:val="none" w:sz="0" w:space="0" w:color="auto"/>
                      </w:divBdr>
                      <w:divsChild>
                        <w:div w:id="1580168536">
                          <w:marLeft w:val="0"/>
                          <w:marRight w:val="0"/>
                          <w:marTop w:val="0"/>
                          <w:marBottom w:val="0"/>
                          <w:divBdr>
                            <w:top w:val="none" w:sz="0" w:space="0" w:color="auto"/>
                            <w:left w:val="none" w:sz="0" w:space="0" w:color="auto"/>
                            <w:bottom w:val="none" w:sz="0" w:space="0" w:color="auto"/>
                            <w:right w:val="none" w:sz="0" w:space="0" w:color="auto"/>
                          </w:divBdr>
                          <w:divsChild>
                            <w:div w:id="160782208">
                              <w:marLeft w:val="0"/>
                              <w:marRight w:val="0"/>
                              <w:marTop w:val="0"/>
                              <w:marBottom w:val="225"/>
                              <w:divBdr>
                                <w:top w:val="none" w:sz="0" w:space="0" w:color="auto"/>
                                <w:left w:val="none" w:sz="0" w:space="0" w:color="auto"/>
                                <w:bottom w:val="none" w:sz="0" w:space="0" w:color="auto"/>
                                <w:right w:val="none" w:sz="0" w:space="0" w:color="auto"/>
                              </w:divBdr>
                              <w:divsChild>
                                <w:div w:id="311756554">
                                  <w:marLeft w:val="0"/>
                                  <w:marRight w:val="0"/>
                                  <w:marTop w:val="0"/>
                                  <w:marBottom w:val="0"/>
                                  <w:divBdr>
                                    <w:top w:val="none" w:sz="0" w:space="0" w:color="auto"/>
                                    <w:left w:val="none" w:sz="0" w:space="0" w:color="auto"/>
                                    <w:bottom w:val="none" w:sz="0" w:space="0" w:color="auto"/>
                                    <w:right w:val="none" w:sz="0" w:space="0" w:color="auto"/>
                                  </w:divBdr>
                                  <w:divsChild>
                                    <w:div w:id="730881773">
                                      <w:marLeft w:val="870"/>
                                      <w:marRight w:val="0"/>
                                      <w:marTop w:val="0"/>
                                      <w:marBottom w:val="0"/>
                                      <w:divBdr>
                                        <w:top w:val="none" w:sz="0" w:space="0" w:color="auto"/>
                                        <w:left w:val="none" w:sz="0" w:space="0" w:color="auto"/>
                                        <w:bottom w:val="none" w:sz="0" w:space="0" w:color="auto"/>
                                        <w:right w:val="none" w:sz="0" w:space="0" w:color="auto"/>
                                      </w:divBdr>
                                    </w:div>
                                    <w:div w:id="16133231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26048">
      <w:bodyDiv w:val="1"/>
      <w:marLeft w:val="0"/>
      <w:marRight w:val="0"/>
      <w:marTop w:val="0"/>
      <w:marBottom w:val="0"/>
      <w:divBdr>
        <w:top w:val="none" w:sz="0" w:space="0" w:color="auto"/>
        <w:left w:val="none" w:sz="0" w:space="0" w:color="auto"/>
        <w:bottom w:val="none" w:sz="0" w:space="0" w:color="auto"/>
        <w:right w:val="none" w:sz="0" w:space="0" w:color="auto"/>
      </w:divBdr>
    </w:div>
    <w:div w:id="550070701">
      <w:bodyDiv w:val="1"/>
      <w:marLeft w:val="0"/>
      <w:marRight w:val="0"/>
      <w:marTop w:val="0"/>
      <w:marBottom w:val="0"/>
      <w:divBdr>
        <w:top w:val="none" w:sz="0" w:space="0" w:color="auto"/>
        <w:left w:val="none" w:sz="0" w:space="0" w:color="auto"/>
        <w:bottom w:val="none" w:sz="0" w:space="0" w:color="auto"/>
        <w:right w:val="none" w:sz="0" w:space="0" w:color="auto"/>
      </w:divBdr>
    </w:div>
    <w:div w:id="550846574">
      <w:bodyDiv w:val="1"/>
      <w:marLeft w:val="0"/>
      <w:marRight w:val="0"/>
      <w:marTop w:val="0"/>
      <w:marBottom w:val="0"/>
      <w:divBdr>
        <w:top w:val="none" w:sz="0" w:space="0" w:color="auto"/>
        <w:left w:val="none" w:sz="0" w:space="0" w:color="auto"/>
        <w:bottom w:val="none" w:sz="0" w:space="0" w:color="auto"/>
        <w:right w:val="none" w:sz="0" w:space="0" w:color="auto"/>
      </w:divBdr>
    </w:div>
    <w:div w:id="554698968">
      <w:bodyDiv w:val="1"/>
      <w:marLeft w:val="0"/>
      <w:marRight w:val="0"/>
      <w:marTop w:val="0"/>
      <w:marBottom w:val="0"/>
      <w:divBdr>
        <w:top w:val="none" w:sz="0" w:space="0" w:color="auto"/>
        <w:left w:val="none" w:sz="0" w:space="0" w:color="auto"/>
        <w:bottom w:val="none" w:sz="0" w:space="0" w:color="auto"/>
        <w:right w:val="none" w:sz="0" w:space="0" w:color="auto"/>
      </w:divBdr>
    </w:div>
    <w:div w:id="567036509">
      <w:bodyDiv w:val="1"/>
      <w:marLeft w:val="0"/>
      <w:marRight w:val="0"/>
      <w:marTop w:val="0"/>
      <w:marBottom w:val="0"/>
      <w:divBdr>
        <w:top w:val="none" w:sz="0" w:space="0" w:color="auto"/>
        <w:left w:val="none" w:sz="0" w:space="0" w:color="auto"/>
        <w:bottom w:val="none" w:sz="0" w:space="0" w:color="auto"/>
        <w:right w:val="none" w:sz="0" w:space="0" w:color="auto"/>
      </w:divBdr>
    </w:div>
    <w:div w:id="573902709">
      <w:bodyDiv w:val="1"/>
      <w:marLeft w:val="0"/>
      <w:marRight w:val="0"/>
      <w:marTop w:val="0"/>
      <w:marBottom w:val="0"/>
      <w:divBdr>
        <w:top w:val="none" w:sz="0" w:space="0" w:color="auto"/>
        <w:left w:val="none" w:sz="0" w:space="0" w:color="auto"/>
        <w:bottom w:val="none" w:sz="0" w:space="0" w:color="auto"/>
        <w:right w:val="none" w:sz="0" w:space="0" w:color="auto"/>
      </w:divBdr>
    </w:div>
    <w:div w:id="576091387">
      <w:bodyDiv w:val="1"/>
      <w:marLeft w:val="0"/>
      <w:marRight w:val="0"/>
      <w:marTop w:val="0"/>
      <w:marBottom w:val="0"/>
      <w:divBdr>
        <w:top w:val="none" w:sz="0" w:space="0" w:color="auto"/>
        <w:left w:val="none" w:sz="0" w:space="0" w:color="auto"/>
        <w:bottom w:val="none" w:sz="0" w:space="0" w:color="auto"/>
        <w:right w:val="none" w:sz="0" w:space="0" w:color="auto"/>
      </w:divBdr>
    </w:div>
    <w:div w:id="579757259">
      <w:bodyDiv w:val="1"/>
      <w:marLeft w:val="0"/>
      <w:marRight w:val="0"/>
      <w:marTop w:val="0"/>
      <w:marBottom w:val="0"/>
      <w:divBdr>
        <w:top w:val="none" w:sz="0" w:space="0" w:color="auto"/>
        <w:left w:val="none" w:sz="0" w:space="0" w:color="auto"/>
        <w:bottom w:val="none" w:sz="0" w:space="0" w:color="auto"/>
        <w:right w:val="none" w:sz="0" w:space="0" w:color="auto"/>
      </w:divBdr>
    </w:div>
    <w:div w:id="582108025">
      <w:bodyDiv w:val="1"/>
      <w:marLeft w:val="0"/>
      <w:marRight w:val="0"/>
      <w:marTop w:val="0"/>
      <w:marBottom w:val="0"/>
      <w:divBdr>
        <w:top w:val="none" w:sz="0" w:space="0" w:color="auto"/>
        <w:left w:val="none" w:sz="0" w:space="0" w:color="auto"/>
        <w:bottom w:val="none" w:sz="0" w:space="0" w:color="auto"/>
        <w:right w:val="none" w:sz="0" w:space="0" w:color="auto"/>
      </w:divBdr>
    </w:div>
    <w:div w:id="582645838">
      <w:bodyDiv w:val="1"/>
      <w:marLeft w:val="0"/>
      <w:marRight w:val="0"/>
      <w:marTop w:val="0"/>
      <w:marBottom w:val="0"/>
      <w:divBdr>
        <w:top w:val="none" w:sz="0" w:space="0" w:color="auto"/>
        <w:left w:val="none" w:sz="0" w:space="0" w:color="auto"/>
        <w:bottom w:val="none" w:sz="0" w:space="0" w:color="auto"/>
        <w:right w:val="none" w:sz="0" w:space="0" w:color="auto"/>
      </w:divBdr>
    </w:div>
    <w:div w:id="593053421">
      <w:bodyDiv w:val="1"/>
      <w:marLeft w:val="0"/>
      <w:marRight w:val="0"/>
      <w:marTop w:val="0"/>
      <w:marBottom w:val="0"/>
      <w:divBdr>
        <w:top w:val="none" w:sz="0" w:space="0" w:color="auto"/>
        <w:left w:val="none" w:sz="0" w:space="0" w:color="auto"/>
        <w:bottom w:val="none" w:sz="0" w:space="0" w:color="auto"/>
        <w:right w:val="none" w:sz="0" w:space="0" w:color="auto"/>
      </w:divBdr>
    </w:div>
    <w:div w:id="595291331">
      <w:bodyDiv w:val="1"/>
      <w:marLeft w:val="0"/>
      <w:marRight w:val="0"/>
      <w:marTop w:val="0"/>
      <w:marBottom w:val="0"/>
      <w:divBdr>
        <w:top w:val="none" w:sz="0" w:space="0" w:color="auto"/>
        <w:left w:val="none" w:sz="0" w:space="0" w:color="auto"/>
        <w:bottom w:val="none" w:sz="0" w:space="0" w:color="auto"/>
        <w:right w:val="none" w:sz="0" w:space="0" w:color="auto"/>
      </w:divBdr>
    </w:div>
    <w:div w:id="595796501">
      <w:bodyDiv w:val="1"/>
      <w:marLeft w:val="0"/>
      <w:marRight w:val="0"/>
      <w:marTop w:val="0"/>
      <w:marBottom w:val="0"/>
      <w:divBdr>
        <w:top w:val="none" w:sz="0" w:space="0" w:color="auto"/>
        <w:left w:val="none" w:sz="0" w:space="0" w:color="auto"/>
        <w:bottom w:val="none" w:sz="0" w:space="0" w:color="auto"/>
        <w:right w:val="none" w:sz="0" w:space="0" w:color="auto"/>
      </w:divBdr>
      <w:divsChild>
        <w:div w:id="1280333377">
          <w:marLeft w:val="0"/>
          <w:marRight w:val="0"/>
          <w:marTop w:val="0"/>
          <w:marBottom w:val="0"/>
          <w:divBdr>
            <w:top w:val="none" w:sz="0" w:space="0" w:color="auto"/>
            <w:left w:val="none" w:sz="0" w:space="0" w:color="auto"/>
            <w:bottom w:val="none" w:sz="0" w:space="0" w:color="auto"/>
            <w:right w:val="none" w:sz="0" w:space="0" w:color="auto"/>
          </w:divBdr>
          <w:divsChild>
            <w:div w:id="699552949">
              <w:marLeft w:val="0"/>
              <w:marRight w:val="0"/>
              <w:marTop w:val="0"/>
              <w:marBottom w:val="0"/>
              <w:divBdr>
                <w:top w:val="none" w:sz="0" w:space="0" w:color="auto"/>
                <w:left w:val="none" w:sz="0" w:space="0" w:color="auto"/>
                <w:bottom w:val="none" w:sz="0" w:space="0" w:color="auto"/>
                <w:right w:val="none" w:sz="0" w:space="0" w:color="auto"/>
              </w:divBdr>
              <w:divsChild>
                <w:div w:id="670567272">
                  <w:marLeft w:val="0"/>
                  <w:marRight w:val="0"/>
                  <w:marTop w:val="0"/>
                  <w:marBottom w:val="0"/>
                  <w:divBdr>
                    <w:top w:val="none" w:sz="0" w:space="0" w:color="auto"/>
                    <w:left w:val="none" w:sz="0" w:space="0" w:color="auto"/>
                    <w:bottom w:val="none" w:sz="0" w:space="0" w:color="auto"/>
                    <w:right w:val="none" w:sz="0" w:space="0" w:color="auto"/>
                  </w:divBdr>
                  <w:divsChild>
                    <w:div w:id="14528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4569">
      <w:bodyDiv w:val="1"/>
      <w:marLeft w:val="0"/>
      <w:marRight w:val="0"/>
      <w:marTop w:val="0"/>
      <w:marBottom w:val="0"/>
      <w:divBdr>
        <w:top w:val="none" w:sz="0" w:space="0" w:color="auto"/>
        <w:left w:val="none" w:sz="0" w:space="0" w:color="auto"/>
        <w:bottom w:val="none" w:sz="0" w:space="0" w:color="auto"/>
        <w:right w:val="none" w:sz="0" w:space="0" w:color="auto"/>
      </w:divBdr>
    </w:div>
    <w:div w:id="601956870">
      <w:bodyDiv w:val="1"/>
      <w:marLeft w:val="0"/>
      <w:marRight w:val="0"/>
      <w:marTop w:val="0"/>
      <w:marBottom w:val="0"/>
      <w:divBdr>
        <w:top w:val="none" w:sz="0" w:space="0" w:color="auto"/>
        <w:left w:val="none" w:sz="0" w:space="0" w:color="auto"/>
        <w:bottom w:val="none" w:sz="0" w:space="0" w:color="auto"/>
        <w:right w:val="none" w:sz="0" w:space="0" w:color="auto"/>
      </w:divBdr>
    </w:div>
    <w:div w:id="606544975">
      <w:bodyDiv w:val="1"/>
      <w:marLeft w:val="0"/>
      <w:marRight w:val="0"/>
      <w:marTop w:val="0"/>
      <w:marBottom w:val="0"/>
      <w:divBdr>
        <w:top w:val="none" w:sz="0" w:space="0" w:color="auto"/>
        <w:left w:val="none" w:sz="0" w:space="0" w:color="auto"/>
        <w:bottom w:val="none" w:sz="0" w:space="0" w:color="auto"/>
        <w:right w:val="none" w:sz="0" w:space="0" w:color="auto"/>
      </w:divBdr>
    </w:div>
    <w:div w:id="613556638">
      <w:bodyDiv w:val="1"/>
      <w:marLeft w:val="0"/>
      <w:marRight w:val="0"/>
      <w:marTop w:val="0"/>
      <w:marBottom w:val="0"/>
      <w:divBdr>
        <w:top w:val="none" w:sz="0" w:space="0" w:color="auto"/>
        <w:left w:val="none" w:sz="0" w:space="0" w:color="auto"/>
        <w:bottom w:val="none" w:sz="0" w:space="0" w:color="auto"/>
        <w:right w:val="none" w:sz="0" w:space="0" w:color="auto"/>
      </w:divBdr>
    </w:div>
    <w:div w:id="613941804">
      <w:bodyDiv w:val="1"/>
      <w:marLeft w:val="0"/>
      <w:marRight w:val="0"/>
      <w:marTop w:val="0"/>
      <w:marBottom w:val="0"/>
      <w:divBdr>
        <w:top w:val="none" w:sz="0" w:space="0" w:color="auto"/>
        <w:left w:val="none" w:sz="0" w:space="0" w:color="auto"/>
        <w:bottom w:val="none" w:sz="0" w:space="0" w:color="auto"/>
        <w:right w:val="none" w:sz="0" w:space="0" w:color="auto"/>
      </w:divBdr>
    </w:div>
    <w:div w:id="622881989">
      <w:bodyDiv w:val="1"/>
      <w:marLeft w:val="0"/>
      <w:marRight w:val="0"/>
      <w:marTop w:val="0"/>
      <w:marBottom w:val="0"/>
      <w:divBdr>
        <w:top w:val="none" w:sz="0" w:space="0" w:color="auto"/>
        <w:left w:val="none" w:sz="0" w:space="0" w:color="auto"/>
        <w:bottom w:val="none" w:sz="0" w:space="0" w:color="auto"/>
        <w:right w:val="none" w:sz="0" w:space="0" w:color="auto"/>
      </w:divBdr>
    </w:div>
    <w:div w:id="626591009">
      <w:bodyDiv w:val="1"/>
      <w:marLeft w:val="0"/>
      <w:marRight w:val="0"/>
      <w:marTop w:val="0"/>
      <w:marBottom w:val="0"/>
      <w:divBdr>
        <w:top w:val="none" w:sz="0" w:space="0" w:color="auto"/>
        <w:left w:val="none" w:sz="0" w:space="0" w:color="auto"/>
        <w:bottom w:val="none" w:sz="0" w:space="0" w:color="auto"/>
        <w:right w:val="none" w:sz="0" w:space="0" w:color="auto"/>
      </w:divBdr>
    </w:div>
    <w:div w:id="628512509">
      <w:bodyDiv w:val="1"/>
      <w:marLeft w:val="0"/>
      <w:marRight w:val="0"/>
      <w:marTop w:val="0"/>
      <w:marBottom w:val="0"/>
      <w:divBdr>
        <w:top w:val="none" w:sz="0" w:space="0" w:color="auto"/>
        <w:left w:val="none" w:sz="0" w:space="0" w:color="auto"/>
        <w:bottom w:val="none" w:sz="0" w:space="0" w:color="auto"/>
        <w:right w:val="none" w:sz="0" w:space="0" w:color="auto"/>
      </w:divBdr>
    </w:div>
    <w:div w:id="636956801">
      <w:bodyDiv w:val="1"/>
      <w:marLeft w:val="0"/>
      <w:marRight w:val="0"/>
      <w:marTop w:val="0"/>
      <w:marBottom w:val="0"/>
      <w:divBdr>
        <w:top w:val="none" w:sz="0" w:space="0" w:color="auto"/>
        <w:left w:val="none" w:sz="0" w:space="0" w:color="auto"/>
        <w:bottom w:val="none" w:sz="0" w:space="0" w:color="auto"/>
        <w:right w:val="none" w:sz="0" w:space="0" w:color="auto"/>
      </w:divBdr>
    </w:div>
    <w:div w:id="638341887">
      <w:bodyDiv w:val="1"/>
      <w:marLeft w:val="0"/>
      <w:marRight w:val="0"/>
      <w:marTop w:val="0"/>
      <w:marBottom w:val="0"/>
      <w:divBdr>
        <w:top w:val="none" w:sz="0" w:space="0" w:color="auto"/>
        <w:left w:val="none" w:sz="0" w:space="0" w:color="auto"/>
        <w:bottom w:val="none" w:sz="0" w:space="0" w:color="auto"/>
        <w:right w:val="none" w:sz="0" w:space="0" w:color="auto"/>
      </w:divBdr>
    </w:div>
    <w:div w:id="641153540">
      <w:bodyDiv w:val="1"/>
      <w:marLeft w:val="0"/>
      <w:marRight w:val="0"/>
      <w:marTop w:val="0"/>
      <w:marBottom w:val="0"/>
      <w:divBdr>
        <w:top w:val="none" w:sz="0" w:space="0" w:color="auto"/>
        <w:left w:val="none" w:sz="0" w:space="0" w:color="auto"/>
        <w:bottom w:val="none" w:sz="0" w:space="0" w:color="auto"/>
        <w:right w:val="none" w:sz="0" w:space="0" w:color="auto"/>
      </w:divBdr>
    </w:div>
    <w:div w:id="655375395">
      <w:bodyDiv w:val="1"/>
      <w:marLeft w:val="0"/>
      <w:marRight w:val="0"/>
      <w:marTop w:val="0"/>
      <w:marBottom w:val="0"/>
      <w:divBdr>
        <w:top w:val="none" w:sz="0" w:space="0" w:color="auto"/>
        <w:left w:val="none" w:sz="0" w:space="0" w:color="auto"/>
        <w:bottom w:val="none" w:sz="0" w:space="0" w:color="auto"/>
        <w:right w:val="none" w:sz="0" w:space="0" w:color="auto"/>
      </w:divBdr>
    </w:div>
    <w:div w:id="663971667">
      <w:bodyDiv w:val="1"/>
      <w:marLeft w:val="0"/>
      <w:marRight w:val="0"/>
      <w:marTop w:val="0"/>
      <w:marBottom w:val="0"/>
      <w:divBdr>
        <w:top w:val="none" w:sz="0" w:space="0" w:color="auto"/>
        <w:left w:val="none" w:sz="0" w:space="0" w:color="auto"/>
        <w:bottom w:val="none" w:sz="0" w:space="0" w:color="auto"/>
        <w:right w:val="none" w:sz="0" w:space="0" w:color="auto"/>
      </w:divBdr>
    </w:div>
    <w:div w:id="665599031">
      <w:bodyDiv w:val="1"/>
      <w:marLeft w:val="0"/>
      <w:marRight w:val="0"/>
      <w:marTop w:val="0"/>
      <w:marBottom w:val="0"/>
      <w:divBdr>
        <w:top w:val="none" w:sz="0" w:space="0" w:color="auto"/>
        <w:left w:val="none" w:sz="0" w:space="0" w:color="auto"/>
        <w:bottom w:val="none" w:sz="0" w:space="0" w:color="auto"/>
        <w:right w:val="none" w:sz="0" w:space="0" w:color="auto"/>
      </w:divBdr>
    </w:div>
    <w:div w:id="670645105">
      <w:bodyDiv w:val="1"/>
      <w:marLeft w:val="0"/>
      <w:marRight w:val="0"/>
      <w:marTop w:val="0"/>
      <w:marBottom w:val="0"/>
      <w:divBdr>
        <w:top w:val="none" w:sz="0" w:space="0" w:color="auto"/>
        <w:left w:val="none" w:sz="0" w:space="0" w:color="auto"/>
        <w:bottom w:val="none" w:sz="0" w:space="0" w:color="auto"/>
        <w:right w:val="none" w:sz="0" w:space="0" w:color="auto"/>
      </w:divBdr>
    </w:div>
    <w:div w:id="671760953">
      <w:bodyDiv w:val="1"/>
      <w:marLeft w:val="0"/>
      <w:marRight w:val="0"/>
      <w:marTop w:val="0"/>
      <w:marBottom w:val="0"/>
      <w:divBdr>
        <w:top w:val="none" w:sz="0" w:space="0" w:color="auto"/>
        <w:left w:val="none" w:sz="0" w:space="0" w:color="auto"/>
        <w:bottom w:val="none" w:sz="0" w:space="0" w:color="auto"/>
        <w:right w:val="none" w:sz="0" w:space="0" w:color="auto"/>
      </w:divBdr>
    </w:div>
    <w:div w:id="677269406">
      <w:bodyDiv w:val="1"/>
      <w:marLeft w:val="0"/>
      <w:marRight w:val="0"/>
      <w:marTop w:val="0"/>
      <w:marBottom w:val="0"/>
      <w:divBdr>
        <w:top w:val="none" w:sz="0" w:space="0" w:color="auto"/>
        <w:left w:val="none" w:sz="0" w:space="0" w:color="auto"/>
        <w:bottom w:val="none" w:sz="0" w:space="0" w:color="auto"/>
        <w:right w:val="none" w:sz="0" w:space="0" w:color="auto"/>
      </w:divBdr>
    </w:div>
    <w:div w:id="684743593">
      <w:bodyDiv w:val="1"/>
      <w:marLeft w:val="0"/>
      <w:marRight w:val="0"/>
      <w:marTop w:val="0"/>
      <w:marBottom w:val="0"/>
      <w:divBdr>
        <w:top w:val="none" w:sz="0" w:space="0" w:color="auto"/>
        <w:left w:val="none" w:sz="0" w:space="0" w:color="auto"/>
        <w:bottom w:val="none" w:sz="0" w:space="0" w:color="auto"/>
        <w:right w:val="none" w:sz="0" w:space="0" w:color="auto"/>
      </w:divBdr>
    </w:div>
    <w:div w:id="688263251">
      <w:bodyDiv w:val="1"/>
      <w:marLeft w:val="0"/>
      <w:marRight w:val="0"/>
      <w:marTop w:val="0"/>
      <w:marBottom w:val="0"/>
      <w:divBdr>
        <w:top w:val="none" w:sz="0" w:space="0" w:color="auto"/>
        <w:left w:val="none" w:sz="0" w:space="0" w:color="auto"/>
        <w:bottom w:val="none" w:sz="0" w:space="0" w:color="auto"/>
        <w:right w:val="none" w:sz="0" w:space="0" w:color="auto"/>
      </w:divBdr>
    </w:div>
    <w:div w:id="690374004">
      <w:bodyDiv w:val="1"/>
      <w:marLeft w:val="0"/>
      <w:marRight w:val="0"/>
      <w:marTop w:val="0"/>
      <w:marBottom w:val="0"/>
      <w:divBdr>
        <w:top w:val="none" w:sz="0" w:space="0" w:color="auto"/>
        <w:left w:val="none" w:sz="0" w:space="0" w:color="auto"/>
        <w:bottom w:val="none" w:sz="0" w:space="0" w:color="auto"/>
        <w:right w:val="none" w:sz="0" w:space="0" w:color="auto"/>
      </w:divBdr>
    </w:div>
    <w:div w:id="693503863">
      <w:bodyDiv w:val="1"/>
      <w:marLeft w:val="0"/>
      <w:marRight w:val="0"/>
      <w:marTop w:val="0"/>
      <w:marBottom w:val="0"/>
      <w:divBdr>
        <w:top w:val="none" w:sz="0" w:space="0" w:color="auto"/>
        <w:left w:val="none" w:sz="0" w:space="0" w:color="auto"/>
        <w:bottom w:val="none" w:sz="0" w:space="0" w:color="auto"/>
        <w:right w:val="none" w:sz="0" w:space="0" w:color="auto"/>
      </w:divBdr>
    </w:div>
    <w:div w:id="694699702">
      <w:bodyDiv w:val="1"/>
      <w:marLeft w:val="0"/>
      <w:marRight w:val="0"/>
      <w:marTop w:val="0"/>
      <w:marBottom w:val="0"/>
      <w:divBdr>
        <w:top w:val="none" w:sz="0" w:space="0" w:color="auto"/>
        <w:left w:val="none" w:sz="0" w:space="0" w:color="auto"/>
        <w:bottom w:val="none" w:sz="0" w:space="0" w:color="auto"/>
        <w:right w:val="none" w:sz="0" w:space="0" w:color="auto"/>
      </w:divBdr>
      <w:divsChild>
        <w:div w:id="1822771493">
          <w:marLeft w:val="0"/>
          <w:marRight w:val="0"/>
          <w:marTop w:val="0"/>
          <w:marBottom w:val="0"/>
          <w:divBdr>
            <w:top w:val="none" w:sz="0" w:space="0" w:color="auto"/>
            <w:left w:val="none" w:sz="0" w:space="0" w:color="auto"/>
            <w:bottom w:val="none" w:sz="0" w:space="0" w:color="auto"/>
            <w:right w:val="none" w:sz="0" w:space="0" w:color="auto"/>
          </w:divBdr>
          <w:divsChild>
            <w:div w:id="4923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8483">
      <w:bodyDiv w:val="1"/>
      <w:marLeft w:val="0"/>
      <w:marRight w:val="0"/>
      <w:marTop w:val="0"/>
      <w:marBottom w:val="0"/>
      <w:divBdr>
        <w:top w:val="none" w:sz="0" w:space="0" w:color="auto"/>
        <w:left w:val="none" w:sz="0" w:space="0" w:color="auto"/>
        <w:bottom w:val="none" w:sz="0" w:space="0" w:color="auto"/>
        <w:right w:val="none" w:sz="0" w:space="0" w:color="auto"/>
      </w:divBdr>
    </w:div>
    <w:div w:id="698624307">
      <w:bodyDiv w:val="1"/>
      <w:marLeft w:val="0"/>
      <w:marRight w:val="0"/>
      <w:marTop w:val="0"/>
      <w:marBottom w:val="0"/>
      <w:divBdr>
        <w:top w:val="none" w:sz="0" w:space="0" w:color="auto"/>
        <w:left w:val="none" w:sz="0" w:space="0" w:color="auto"/>
        <w:bottom w:val="none" w:sz="0" w:space="0" w:color="auto"/>
        <w:right w:val="none" w:sz="0" w:space="0" w:color="auto"/>
      </w:divBdr>
    </w:div>
    <w:div w:id="707143196">
      <w:bodyDiv w:val="1"/>
      <w:marLeft w:val="0"/>
      <w:marRight w:val="0"/>
      <w:marTop w:val="0"/>
      <w:marBottom w:val="0"/>
      <w:divBdr>
        <w:top w:val="none" w:sz="0" w:space="0" w:color="auto"/>
        <w:left w:val="none" w:sz="0" w:space="0" w:color="auto"/>
        <w:bottom w:val="none" w:sz="0" w:space="0" w:color="auto"/>
        <w:right w:val="none" w:sz="0" w:space="0" w:color="auto"/>
      </w:divBdr>
    </w:div>
    <w:div w:id="711929338">
      <w:bodyDiv w:val="1"/>
      <w:marLeft w:val="0"/>
      <w:marRight w:val="0"/>
      <w:marTop w:val="0"/>
      <w:marBottom w:val="0"/>
      <w:divBdr>
        <w:top w:val="none" w:sz="0" w:space="0" w:color="auto"/>
        <w:left w:val="none" w:sz="0" w:space="0" w:color="auto"/>
        <w:bottom w:val="none" w:sz="0" w:space="0" w:color="auto"/>
        <w:right w:val="none" w:sz="0" w:space="0" w:color="auto"/>
      </w:divBdr>
    </w:div>
    <w:div w:id="716246715">
      <w:bodyDiv w:val="1"/>
      <w:marLeft w:val="0"/>
      <w:marRight w:val="0"/>
      <w:marTop w:val="0"/>
      <w:marBottom w:val="0"/>
      <w:divBdr>
        <w:top w:val="none" w:sz="0" w:space="0" w:color="auto"/>
        <w:left w:val="none" w:sz="0" w:space="0" w:color="auto"/>
        <w:bottom w:val="none" w:sz="0" w:space="0" w:color="auto"/>
        <w:right w:val="none" w:sz="0" w:space="0" w:color="auto"/>
      </w:divBdr>
    </w:div>
    <w:div w:id="716660315">
      <w:bodyDiv w:val="1"/>
      <w:marLeft w:val="0"/>
      <w:marRight w:val="0"/>
      <w:marTop w:val="0"/>
      <w:marBottom w:val="0"/>
      <w:divBdr>
        <w:top w:val="none" w:sz="0" w:space="0" w:color="auto"/>
        <w:left w:val="none" w:sz="0" w:space="0" w:color="auto"/>
        <w:bottom w:val="none" w:sz="0" w:space="0" w:color="auto"/>
        <w:right w:val="none" w:sz="0" w:space="0" w:color="auto"/>
      </w:divBdr>
    </w:div>
    <w:div w:id="717893574">
      <w:bodyDiv w:val="1"/>
      <w:marLeft w:val="0"/>
      <w:marRight w:val="0"/>
      <w:marTop w:val="0"/>
      <w:marBottom w:val="0"/>
      <w:divBdr>
        <w:top w:val="none" w:sz="0" w:space="0" w:color="auto"/>
        <w:left w:val="none" w:sz="0" w:space="0" w:color="auto"/>
        <w:bottom w:val="none" w:sz="0" w:space="0" w:color="auto"/>
        <w:right w:val="none" w:sz="0" w:space="0" w:color="auto"/>
      </w:divBdr>
    </w:div>
    <w:div w:id="719548729">
      <w:bodyDiv w:val="1"/>
      <w:marLeft w:val="0"/>
      <w:marRight w:val="0"/>
      <w:marTop w:val="0"/>
      <w:marBottom w:val="0"/>
      <w:divBdr>
        <w:top w:val="none" w:sz="0" w:space="0" w:color="auto"/>
        <w:left w:val="none" w:sz="0" w:space="0" w:color="auto"/>
        <w:bottom w:val="none" w:sz="0" w:space="0" w:color="auto"/>
        <w:right w:val="none" w:sz="0" w:space="0" w:color="auto"/>
      </w:divBdr>
    </w:div>
    <w:div w:id="719861767">
      <w:bodyDiv w:val="1"/>
      <w:marLeft w:val="0"/>
      <w:marRight w:val="0"/>
      <w:marTop w:val="0"/>
      <w:marBottom w:val="0"/>
      <w:divBdr>
        <w:top w:val="none" w:sz="0" w:space="0" w:color="auto"/>
        <w:left w:val="none" w:sz="0" w:space="0" w:color="auto"/>
        <w:bottom w:val="none" w:sz="0" w:space="0" w:color="auto"/>
        <w:right w:val="none" w:sz="0" w:space="0" w:color="auto"/>
      </w:divBdr>
    </w:div>
    <w:div w:id="724252990">
      <w:bodyDiv w:val="1"/>
      <w:marLeft w:val="0"/>
      <w:marRight w:val="0"/>
      <w:marTop w:val="0"/>
      <w:marBottom w:val="0"/>
      <w:divBdr>
        <w:top w:val="none" w:sz="0" w:space="0" w:color="auto"/>
        <w:left w:val="none" w:sz="0" w:space="0" w:color="auto"/>
        <w:bottom w:val="none" w:sz="0" w:space="0" w:color="auto"/>
        <w:right w:val="none" w:sz="0" w:space="0" w:color="auto"/>
      </w:divBdr>
    </w:div>
    <w:div w:id="725838078">
      <w:bodyDiv w:val="1"/>
      <w:marLeft w:val="0"/>
      <w:marRight w:val="0"/>
      <w:marTop w:val="0"/>
      <w:marBottom w:val="0"/>
      <w:divBdr>
        <w:top w:val="none" w:sz="0" w:space="0" w:color="auto"/>
        <w:left w:val="none" w:sz="0" w:space="0" w:color="auto"/>
        <w:bottom w:val="none" w:sz="0" w:space="0" w:color="auto"/>
        <w:right w:val="none" w:sz="0" w:space="0" w:color="auto"/>
      </w:divBdr>
    </w:div>
    <w:div w:id="726418068">
      <w:bodyDiv w:val="1"/>
      <w:marLeft w:val="0"/>
      <w:marRight w:val="0"/>
      <w:marTop w:val="0"/>
      <w:marBottom w:val="0"/>
      <w:divBdr>
        <w:top w:val="none" w:sz="0" w:space="0" w:color="auto"/>
        <w:left w:val="none" w:sz="0" w:space="0" w:color="auto"/>
        <w:bottom w:val="none" w:sz="0" w:space="0" w:color="auto"/>
        <w:right w:val="none" w:sz="0" w:space="0" w:color="auto"/>
      </w:divBdr>
    </w:div>
    <w:div w:id="730543772">
      <w:bodyDiv w:val="1"/>
      <w:marLeft w:val="0"/>
      <w:marRight w:val="0"/>
      <w:marTop w:val="0"/>
      <w:marBottom w:val="0"/>
      <w:divBdr>
        <w:top w:val="none" w:sz="0" w:space="0" w:color="auto"/>
        <w:left w:val="none" w:sz="0" w:space="0" w:color="auto"/>
        <w:bottom w:val="none" w:sz="0" w:space="0" w:color="auto"/>
        <w:right w:val="none" w:sz="0" w:space="0" w:color="auto"/>
      </w:divBdr>
    </w:div>
    <w:div w:id="734621116">
      <w:bodyDiv w:val="1"/>
      <w:marLeft w:val="0"/>
      <w:marRight w:val="0"/>
      <w:marTop w:val="0"/>
      <w:marBottom w:val="0"/>
      <w:divBdr>
        <w:top w:val="none" w:sz="0" w:space="0" w:color="auto"/>
        <w:left w:val="none" w:sz="0" w:space="0" w:color="auto"/>
        <w:bottom w:val="none" w:sz="0" w:space="0" w:color="auto"/>
        <w:right w:val="none" w:sz="0" w:space="0" w:color="auto"/>
      </w:divBdr>
    </w:div>
    <w:div w:id="735052830">
      <w:bodyDiv w:val="1"/>
      <w:marLeft w:val="0"/>
      <w:marRight w:val="0"/>
      <w:marTop w:val="0"/>
      <w:marBottom w:val="0"/>
      <w:divBdr>
        <w:top w:val="none" w:sz="0" w:space="0" w:color="auto"/>
        <w:left w:val="none" w:sz="0" w:space="0" w:color="auto"/>
        <w:bottom w:val="none" w:sz="0" w:space="0" w:color="auto"/>
        <w:right w:val="none" w:sz="0" w:space="0" w:color="auto"/>
      </w:divBdr>
    </w:div>
    <w:div w:id="745372281">
      <w:bodyDiv w:val="1"/>
      <w:marLeft w:val="0"/>
      <w:marRight w:val="0"/>
      <w:marTop w:val="0"/>
      <w:marBottom w:val="0"/>
      <w:divBdr>
        <w:top w:val="none" w:sz="0" w:space="0" w:color="auto"/>
        <w:left w:val="none" w:sz="0" w:space="0" w:color="auto"/>
        <w:bottom w:val="none" w:sz="0" w:space="0" w:color="auto"/>
        <w:right w:val="none" w:sz="0" w:space="0" w:color="auto"/>
      </w:divBdr>
    </w:div>
    <w:div w:id="748618930">
      <w:bodyDiv w:val="1"/>
      <w:marLeft w:val="0"/>
      <w:marRight w:val="0"/>
      <w:marTop w:val="0"/>
      <w:marBottom w:val="0"/>
      <w:divBdr>
        <w:top w:val="none" w:sz="0" w:space="0" w:color="auto"/>
        <w:left w:val="none" w:sz="0" w:space="0" w:color="auto"/>
        <w:bottom w:val="none" w:sz="0" w:space="0" w:color="auto"/>
        <w:right w:val="none" w:sz="0" w:space="0" w:color="auto"/>
      </w:divBdr>
    </w:div>
    <w:div w:id="754522281">
      <w:bodyDiv w:val="1"/>
      <w:marLeft w:val="0"/>
      <w:marRight w:val="0"/>
      <w:marTop w:val="0"/>
      <w:marBottom w:val="0"/>
      <w:divBdr>
        <w:top w:val="none" w:sz="0" w:space="0" w:color="auto"/>
        <w:left w:val="none" w:sz="0" w:space="0" w:color="auto"/>
        <w:bottom w:val="none" w:sz="0" w:space="0" w:color="auto"/>
        <w:right w:val="none" w:sz="0" w:space="0" w:color="auto"/>
      </w:divBdr>
    </w:div>
    <w:div w:id="755789279">
      <w:bodyDiv w:val="1"/>
      <w:marLeft w:val="0"/>
      <w:marRight w:val="0"/>
      <w:marTop w:val="0"/>
      <w:marBottom w:val="0"/>
      <w:divBdr>
        <w:top w:val="none" w:sz="0" w:space="0" w:color="auto"/>
        <w:left w:val="none" w:sz="0" w:space="0" w:color="auto"/>
        <w:bottom w:val="none" w:sz="0" w:space="0" w:color="auto"/>
        <w:right w:val="none" w:sz="0" w:space="0" w:color="auto"/>
      </w:divBdr>
    </w:div>
    <w:div w:id="765930577">
      <w:bodyDiv w:val="1"/>
      <w:marLeft w:val="0"/>
      <w:marRight w:val="0"/>
      <w:marTop w:val="0"/>
      <w:marBottom w:val="0"/>
      <w:divBdr>
        <w:top w:val="none" w:sz="0" w:space="0" w:color="auto"/>
        <w:left w:val="none" w:sz="0" w:space="0" w:color="auto"/>
        <w:bottom w:val="none" w:sz="0" w:space="0" w:color="auto"/>
        <w:right w:val="none" w:sz="0" w:space="0" w:color="auto"/>
      </w:divBdr>
    </w:div>
    <w:div w:id="766776327">
      <w:bodyDiv w:val="1"/>
      <w:marLeft w:val="0"/>
      <w:marRight w:val="0"/>
      <w:marTop w:val="0"/>
      <w:marBottom w:val="0"/>
      <w:divBdr>
        <w:top w:val="none" w:sz="0" w:space="0" w:color="auto"/>
        <w:left w:val="none" w:sz="0" w:space="0" w:color="auto"/>
        <w:bottom w:val="none" w:sz="0" w:space="0" w:color="auto"/>
        <w:right w:val="none" w:sz="0" w:space="0" w:color="auto"/>
      </w:divBdr>
    </w:div>
    <w:div w:id="767583124">
      <w:bodyDiv w:val="1"/>
      <w:marLeft w:val="0"/>
      <w:marRight w:val="0"/>
      <w:marTop w:val="0"/>
      <w:marBottom w:val="0"/>
      <w:divBdr>
        <w:top w:val="none" w:sz="0" w:space="0" w:color="auto"/>
        <w:left w:val="none" w:sz="0" w:space="0" w:color="auto"/>
        <w:bottom w:val="none" w:sz="0" w:space="0" w:color="auto"/>
        <w:right w:val="none" w:sz="0" w:space="0" w:color="auto"/>
      </w:divBdr>
    </w:div>
    <w:div w:id="768087259">
      <w:bodyDiv w:val="1"/>
      <w:marLeft w:val="0"/>
      <w:marRight w:val="0"/>
      <w:marTop w:val="0"/>
      <w:marBottom w:val="0"/>
      <w:divBdr>
        <w:top w:val="none" w:sz="0" w:space="0" w:color="auto"/>
        <w:left w:val="none" w:sz="0" w:space="0" w:color="auto"/>
        <w:bottom w:val="none" w:sz="0" w:space="0" w:color="auto"/>
        <w:right w:val="none" w:sz="0" w:space="0" w:color="auto"/>
      </w:divBdr>
    </w:div>
    <w:div w:id="769199272">
      <w:bodyDiv w:val="1"/>
      <w:marLeft w:val="0"/>
      <w:marRight w:val="0"/>
      <w:marTop w:val="0"/>
      <w:marBottom w:val="0"/>
      <w:divBdr>
        <w:top w:val="none" w:sz="0" w:space="0" w:color="auto"/>
        <w:left w:val="none" w:sz="0" w:space="0" w:color="auto"/>
        <w:bottom w:val="none" w:sz="0" w:space="0" w:color="auto"/>
        <w:right w:val="none" w:sz="0" w:space="0" w:color="auto"/>
      </w:divBdr>
    </w:div>
    <w:div w:id="769930301">
      <w:bodyDiv w:val="1"/>
      <w:marLeft w:val="0"/>
      <w:marRight w:val="0"/>
      <w:marTop w:val="0"/>
      <w:marBottom w:val="0"/>
      <w:divBdr>
        <w:top w:val="none" w:sz="0" w:space="0" w:color="auto"/>
        <w:left w:val="none" w:sz="0" w:space="0" w:color="auto"/>
        <w:bottom w:val="none" w:sz="0" w:space="0" w:color="auto"/>
        <w:right w:val="none" w:sz="0" w:space="0" w:color="auto"/>
      </w:divBdr>
    </w:div>
    <w:div w:id="773673704">
      <w:bodyDiv w:val="1"/>
      <w:marLeft w:val="0"/>
      <w:marRight w:val="0"/>
      <w:marTop w:val="0"/>
      <w:marBottom w:val="0"/>
      <w:divBdr>
        <w:top w:val="none" w:sz="0" w:space="0" w:color="auto"/>
        <w:left w:val="none" w:sz="0" w:space="0" w:color="auto"/>
        <w:bottom w:val="none" w:sz="0" w:space="0" w:color="auto"/>
        <w:right w:val="none" w:sz="0" w:space="0" w:color="auto"/>
      </w:divBdr>
    </w:div>
    <w:div w:id="776297281">
      <w:bodyDiv w:val="1"/>
      <w:marLeft w:val="0"/>
      <w:marRight w:val="0"/>
      <w:marTop w:val="0"/>
      <w:marBottom w:val="0"/>
      <w:divBdr>
        <w:top w:val="none" w:sz="0" w:space="0" w:color="auto"/>
        <w:left w:val="none" w:sz="0" w:space="0" w:color="auto"/>
        <w:bottom w:val="none" w:sz="0" w:space="0" w:color="auto"/>
        <w:right w:val="none" w:sz="0" w:space="0" w:color="auto"/>
      </w:divBdr>
    </w:div>
    <w:div w:id="778526070">
      <w:bodyDiv w:val="1"/>
      <w:marLeft w:val="0"/>
      <w:marRight w:val="0"/>
      <w:marTop w:val="0"/>
      <w:marBottom w:val="0"/>
      <w:divBdr>
        <w:top w:val="none" w:sz="0" w:space="0" w:color="auto"/>
        <w:left w:val="none" w:sz="0" w:space="0" w:color="auto"/>
        <w:bottom w:val="none" w:sz="0" w:space="0" w:color="auto"/>
        <w:right w:val="none" w:sz="0" w:space="0" w:color="auto"/>
      </w:divBdr>
    </w:div>
    <w:div w:id="789013594">
      <w:bodyDiv w:val="1"/>
      <w:marLeft w:val="0"/>
      <w:marRight w:val="0"/>
      <w:marTop w:val="0"/>
      <w:marBottom w:val="0"/>
      <w:divBdr>
        <w:top w:val="none" w:sz="0" w:space="0" w:color="auto"/>
        <w:left w:val="none" w:sz="0" w:space="0" w:color="auto"/>
        <w:bottom w:val="none" w:sz="0" w:space="0" w:color="auto"/>
        <w:right w:val="none" w:sz="0" w:space="0" w:color="auto"/>
      </w:divBdr>
      <w:divsChild>
        <w:div w:id="1073814568">
          <w:marLeft w:val="0"/>
          <w:marRight w:val="0"/>
          <w:marTop w:val="0"/>
          <w:marBottom w:val="0"/>
          <w:divBdr>
            <w:top w:val="none" w:sz="0" w:space="0" w:color="auto"/>
            <w:left w:val="none" w:sz="0" w:space="0" w:color="auto"/>
            <w:bottom w:val="none" w:sz="0" w:space="0" w:color="auto"/>
            <w:right w:val="none" w:sz="0" w:space="0" w:color="auto"/>
          </w:divBdr>
          <w:divsChild>
            <w:div w:id="1795708939">
              <w:marLeft w:val="-225"/>
              <w:marRight w:val="-225"/>
              <w:marTop w:val="0"/>
              <w:marBottom w:val="0"/>
              <w:divBdr>
                <w:top w:val="none" w:sz="0" w:space="0" w:color="auto"/>
                <w:left w:val="none" w:sz="0" w:space="0" w:color="auto"/>
                <w:bottom w:val="none" w:sz="0" w:space="0" w:color="auto"/>
                <w:right w:val="none" w:sz="0" w:space="0" w:color="auto"/>
              </w:divBdr>
              <w:divsChild>
                <w:div w:id="1211770762">
                  <w:marLeft w:val="0"/>
                  <w:marRight w:val="0"/>
                  <w:marTop w:val="0"/>
                  <w:marBottom w:val="0"/>
                  <w:divBdr>
                    <w:top w:val="none" w:sz="0" w:space="0" w:color="auto"/>
                    <w:left w:val="none" w:sz="0" w:space="0" w:color="auto"/>
                    <w:bottom w:val="none" w:sz="0" w:space="0" w:color="auto"/>
                    <w:right w:val="none" w:sz="0" w:space="0" w:color="auto"/>
                  </w:divBdr>
                  <w:divsChild>
                    <w:div w:id="1349520703">
                      <w:marLeft w:val="0"/>
                      <w:marRight w:val="0"/>
                      <w:marTop w:val="0"/>
                      <w:marBottom w:val="0"/>
                      <w:divBdr>
                        <w:top w:val="none" w:sz="0" w:space="0" w:color="auto"/>
                        <w:left w:val="none" w:sz="0" w:space="0" w:color="auto"/>
                        <w:bottom w:val="none" w:sz="0" w:space="0" w:color="auto"/>
                        <w:right w:val="none" w:sz="0" w:space="0" w:color="auto"/>
                      </w:divBdr>
                      <w:divsChild>
                        <w:div w:id="1060523316">
                          <w:marLeft w:val="-225"/>
                          <w:marRight w:val="-225"/>
                          <w:marTop w:val="0"/>
                          <w:marBottom w:val="0"/>
                          <w:divBdr>
                            <w:top w:val="none" w:sz="0" w:space="0" w:color="auto"/>
                            <w:left w:val="none" w:sz="0" w:space="0" w:color="auto"/>
                            <w:bottom w:val="none" w:sz="0" w:space="0" w:color="auto"/>
                            <w:right w:val="none" w:sz="0" w:space="0" w:color="auto"/>
                          </w:divBdr>
                          <w:divsChild>
                            <w:div w:id="819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97923">
      <w:bodyDiv w:val="1"/>
      <w:marLeft w:val="0"/>
      <w:marRight w:val="0"/>
      <w:marTop w:val="0"/>
      <w:marBottom w:val="0"/>
      <w:divBdr>
        <w:top w:val="none" w:sz="0" w:space="0" w:color="auto"/>
        <w:left w:val="none" w:sz="0" w:space="0" w:color="auto"/>
        <w:bottom w:val="none" w:sz="0" w:space="0" w:color="auto"/>
        <w:right w:val="none" w:sz="0" w:space="0" w:color="auto"/>
      </w:divBdr>
    </w:div>
    <w:div w:id="797456615">
      <w:bodyDiv w:val="1"/>
      <w:marLeft w:val="0"/>
      <w:marRight w:val="0"/>
      <w:marTop w:val="0"/>
      <w:marBottom w:val="0"/>
      <w:divBdr>
        <w:top w:val="none" w:sz="0" w:space="0" w:color="auto"/>
        <w:left w:val="none" w:sz="0" w:space="0" w:color="auto"/>
        <w:bottom w:val="none" w:sz="0" w:space="0" w:color="auto"/>
        <w:right w:val="none" w:sz="0" w:space="0" w:color="auto"/>
      </w:divBdr>
    </w:div>
    <w:div w:id="798111523">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sChild>
            <w:div w:id="1615748405">
              <w:marLeft w:val="0"/>
              <w:marRight w:val="0"/>
              <w:marTop w:val="0"/>
              <w:marBottom w:val="0"/>
              <w:divBdr>
                <w:top w:val="none" w:sz="0" w:space="0" w:color="auto"/>
                <w:left w:val="none" w:sz="0" w:space="0" w:color="auto"/>
                <w:bottom w:val="none" w:sz="0" w:space="0" w:color="auto"/>
                <w:right w:val="none" w:sz="0" w:space="0" w:color="auto"/>
              </w:divBdr>
              <w:divsChild>
                <w:div w:id="1129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2447">
      <w:bodyDiv w:val="1"/>
      <w:marLeft w:val="0"/>
      <w:marRight w:val="0"/>
      <w:marTop w:val="0"/>
      <w:marBottom w:val="0"/>
      <w:divBdr>
        <w:top w:val="none" w:sz="0" w:space="0" w:color="auto"/>
        <w:left w:val="none" w:sz="0" w:space="0" w:color="auto"/>
        <w:bottom w:val="none" w:sz="0" w:space="0" w:color="auto"/>
        <w:right w:val="none" w:sz="0" w:space="0" w:color="auto"/>
      </w:divBdr>
    </w:div>
    <w:div w:id="798376278">
      <w:bodyDiv w:val="1"/>
      <w:marLeft w:val="0"/>
      <w:marRight w:val="0"/>
      <w:marTop w:val="0"/>
      <w:marBottom w:val="0"/>
      <w:divBdr>
        <w:top w:val="none" w:sz="0" w:space="0" w:color="auto"/>
        <w:left w:val="none" w:sz="0" w:space="0" w:color="auto"/>
        <w:bottom w:val="none" w:sz="0" w:space="0" w:color="auto"/>
        <w:right w:val="none" w:sz="0" w:space="0" w:color="auto"/>
      </w:divBdr>
      <w:divsChild>
        <w:div w:id="531696101">
          <w:marLeft w:val="0"/>
          <w:marRight w:val="0"/>
          <w:marTop w:val="0"/>
          <w:marBottom w:val="0"/>
          <w:divBdr>
            <w:top w:val="none" w:sz="0" w:space="0" w:color="auto"/>
            <w:left w:val="none" w:sz="0" w:space="0" w:color="auto"/>
            <w:bottom w:val="none" w:sz="0" w:space="0" w:color="auto"/>
            <w:right w:val="none" w:sz="0" w:space="0" w:color="auto"/>
          </w:divBdr>
          <w:divsChild>
            <w:div w:id="1887990382">
              <w:marLeft w:val="0"/>
              <w:marRight w:val="0"/>
              <w:marTop w:val="0"/>
              <w:marBottom w:val="0"/>
              <w:divBdr>
                <w:top w:val="none" w:sz="0" w:space="0" w:color="auto"/>
                <w:left w:val="none" w:sz="0" w:space="0" w:color="auto"/>
                <w:bottom w:val="none" w:sz="0" w:space="0" w:color="auto"/>
                <w:right w:val="none" w:sz="0" w:space="0" w:color="auto"/>
              </w:divBdr>
              <w:divsChild>
                <w:div w:id="144049942">
                  <w:marLeft w:val="0"/>
                  <w:marRight w:val="0"/>
                  <w:marTop w:val="0"/>
                  <w:marBottom w:val="0"/>
                  <w:divBdr>
                    <w:top w:val="none" w:sz="0" w:space="0" w:color="auto"/>
                    <w:left w:val="none" w:sz="0" w:space="0" w:color="auto"/>
                    <w:bottom w:val="none" w:sz="0" w:space="0" w:color="auto"/>
                    <w:right w:val="none" w:sz="0" w:space="0" w:color="auto"/>
                  </w:divBdr>
                  <w:divsChild>
                    <w:div w:id="972521207">
                      <w:marLeft w:val="-263"/>
                      <w:marRight w:val="-263"/>
                      <w:marTop w:val="0"/>
                      <w:marBottom w:val="0"/>
                      <w:divBdr>
                        <w:top w:val="none" w:sz="0" w:space="0" w:color="auto"/>
                        <w:left w:val="none" w:sz="0" w:space="0" w:color="auto"/>
                        <w:bottom w:val="none" w:sz="0" w:space="0" w:color="auto"/>
                        <w:right w:val="none" w:sz="0" w:space="0" w:color="auto"/>
                      </w:divBdr>
                      <w:divsChild>
                        <w:div w:id="3048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842190">
      <w:bodyDiv w:val="1"/>
      <w:marLeft w:val="0"/>
      <w:marRight w:val="0"/>
      <w:marTop w:val="0"/>
      <w:marBottom w:val="0"/>
      <w:divBdr>
        <w:top w:val="none" w:sz="0" w:space="0" w:color="auto"/>
        <w:left w:val="none" w:sz="0" w:space="0" w:color="auto"/>
        <w:bottom w:val="none" w:sz="0" w:space="0" w:color="auto"/>
        <w:right w:val="none" w:sz="0" w:space="0" w:color="auto"/>
      </w:divBdr>
    </w:div>
    <w:div w:id="805200044">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3">
          <w:marLeft w:val="0"/>
          <w:marRight w:val="0"/>
          <w:marTop w:val="0"/>
          <w:marBottom w:val="0"/>
          <w:divBdr>
            <w:top w:val="none" w:sz="0" w:space="0" w:color="auto"/>
            <w:left w:val="none" w:sz="0" w:space="0" w:color="auto"/>
            <w:bottom w:val="none" w:sz="0" w:space="0" w:color="auto"/>
            <w:right w:val="none" w:sz="0" w:space="0" w:color="auto"/>
          </w:divBdr>
          <w:divsChild>
            <w:div w:id="1919443327">
              <w:marLeft w:val="0"/>
              <w:marRight w:val="0"/>
              <w:marTop w:val="0"/>
              <w:marBottom w:val="0"/>
              <w:divBdr>
                <w:top w:val="none" w:sz="0" w:space="0" w:color="auto"/>
                <w:left w:val="none" w:sz="0" w:space="0" w:color="auto"/>
                <w:bottom w:val="none" w:sz="0" w:space="0" w:color="auto"/>
                <w:right w:val="none" w:sz="0" w:space="0" w:color="auto"/>
              </w:divBdr>
              <w:divsChild>
                <w:div w:id="2087680191">
                  <w:marLeft w:val="0"/>
                  <w:marRight w:val="0"/>
                  <w:marTop w:val="0"/>
                  <w:marBottom w:val="0"/>
                  <w:divBdr>
                    <w:top w:val="none" w:sz="0" w:space="0" w:color="auto"/>
                    <w:left w:val="none" w:sz="0" w:space="0" w:color="auto"/>
                    <w:bottom w:val="none" w:sz="0" w:space="0" w:color="auto"/>
                    <w:right w:val="none" w:sz="0" w:space="0" w:color="auto"/>
                  </w:divBdr>
                  <w:divsChild>
                    <w:div w:id="13310798">
                      <w:marLeft w:val="0"/>
                      <w:marRight w:val="0"/>
                      <w:marTop w:val="0"/>
                      <w:marBottom w:val="0"/>
                      <w:divBdr>
                        <w:top w:val="none" w:sz="0" w:space="0" w:color="auto"/>
                        <w:left w:val="none" w:sz="0" w:space="0" w:color="auto"/>
                        <w:bottom w:val="none" w:sz="0" w:space="0" w:color="auto"/>
                        <w:right w:val="none" w:sz="0" w:space="0" w:color="auto"/>
                      </w:divBdr>
                      <w:divsChild>
                        <w:div w:id="904997524">
                          <w:marLeft w:val="0"/>
                          <w:marRight w:val="0"/>
                          <w:marTop w:val="0"/>
                          <w:marBottom w:val="0"/>
                          <w:divBdr>
                            <w:top w:val="none" w:sz="0" w:space="0" w:color="auto"/>
                            <w:left w:val="none" w:sz="0" w:space="0" w:color="auto"/>
                            <w:bottom w:val="none" w:sz="0" w:space="0" w:color="auto"/>
                            <w:right w:val="none" w:sz="0" w:space="0" w:color="auto"/>
                          </w:divBdr>
                          <w:divsChild>
                            <w:div w:id="1254322319">
                              <w:marLeft w:val="0"/>
                              <w:marRight w:val="0"/>
                              <w:marTop w:val="0"/>
                              <w:marBottom w:val="0"/>
                              <w:divBdr>
                                <w:top w:val="none" w:sz="0" w:space="0" w:color="auto"/>
                                <w:left w:val="none" w:sz="0" w:space="0" w:color="auto"/>
                                <w:bottom w:val="none" w:sz="0" w:space="0" w:color="auto"/>
                                <w:right w:val="none" w:sz="0" w:space="0" w:color="auto"/>
                              </w:divBdr>
                              <w:divsChild>
                                <w:div w:id="4511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750014">
      <w:bodyDiv w:val="1"/>
      <w:marLeft w:val="0"/>
      <w:marRight w:val="0"/>
      <w:marTop w:val="0"/>
      <w:marBottom w:val="0"/>
      <w:divBdr>
        <w:top w:val="none" w:sz="0" w:space="0" w:color="auto"/>
        <w:left w:val="none" w:sz="0" w:space="0" w:color="auto"/>
        <w:bottom w:val="none" w:sz="0" w:space="0" w:color="auto"/>
        <w:right w:val="none" w:sz="0" w:space="0" w:color="auto"/>
      </w:divBdr>
    </w:div>
    <w:div w:id="810176201">
      <w:bodyDiv w:val="1"/>
      <w:marLeft w:val="0"/>
      <w:marRight w:val="0"/>
      <w:marTop w:val="0"/>
      <w:marBottom w:val="0"/>
      <w:divBdr>
        <w:top w:val="none" w:sz="0" w:space="0" w:color="auto"/>
        <w:left w:val="none" w:sz="0" w:space="0" w:color="auto"/>
        <w:bottom w:val="none" w:sz="0" w:space="0" w:color="auto"/>
        <w:right w:val="none" w:sz="0" w:space="0" w:color="auto"/>
      </w:divBdr>
    </w:div>
    <w:div w:id="810443207">
      <w:bodyDiv w:val="1"/>
      <w:marLeft w:val="0"/>
      <w:marRight w:val="0"/>
      <w:marTop w:val="0"/>
      <w:marBottom w:val="0"/>
      <w:divBdr>
        <w:top w:val="none" w:sz="0" w:space="0" w:color="auto"/>
        <w:left w:val="none" w:sz="0" w:space="0" w:color="auto"/>
        <w:bottom w:val="none" w:sz="0" w:space="0" w:color="auto"/>
        <w:right w:val="none" w:sz="0" w:space="0" w:color="auto"/>
      </w:divBdr>
    </w:div>
    <w:div w:id="822815095">
      <w:bodyDiv w:val="1"/>
      <w:marLeft w:val="0"/>
      <w:marRight w:val="0"/>
      <w:marTop w:val="0"/>
      <w:marBottom w:val="0"/>
      <w:divBdr>
        <w:top w:val="none" w:sz="0" w:space="0" w:color="auto"/>
        <w:left w:val="none" w:sz="0" w:space="0" w:color="auto"/>
        <w:bottom w:val="none" w:sz="0" w:space="0" w:color="auto"/>
        <w:right w:val="none" w:sz="0" w:space="0" w:color="auto"/>
      </w:divBdr>
    </w:div>
    <w:div w:id="837422327">
      <w:bodyDiv w:val="1"/>
      <w:marLeft w:val="0"/>
      <w:marRight w:val="0"/>
      <w:marTop w:val="0"/>
      <w:marBottom w:val="0"/>
      <w:divBdr>
        <w:top w:val="none" w:sz="0" w:space="0" w:color="auto"/>
        <w:left w:val="none" w:sz="0" w:space="0" w:color="auto"/>
        <w:bottom w:val="none" w:sz="0" w:space="0" w:color="auto"/>
        <w:right w:val="none" w:sz="0" w:space="0" w:color="auto"/>
      </w:divBdr>
    </w:div>
    <w:div w:id="841705974">
      <w:bodyDiv w:val="1"/>
      <w:marLeft w:val="0"/>
      <w:marRight w:val="0"/>
      <w:marTop w:val="0"/>
      <w:marBottom w:val="0"/>
      <w:divBdr>
        <w:top w:val="none" w:sz="0" w:space="0" w:color="auto"/>
        <w:left w:val="none" w:sz="0" w:space="0" w:color="auto"/>
        <w:bottom w:val="none" w:sz="0" w:space="0" w:color="auto"/>
        <w:right w:val="none" w:sz="0" w:space="0" w:color="auto"/>
      </w:divBdr>
    </w:div>
    <w:div w:id="853349370">
      <w:bodyDiv w:val="1"/>
      <w:marLeft w:val="0"/>
      <w:marRight w:val="0"/>
      <w:marTop w:val="0"/>
      <w:marBottom w:val="0"/>
      <w:divBdr>
        <w:top w:val="none" w:sz="0" w:space="0" w:color="auto"/>
        <w:left w:val="none" w:sz="0" w:space="0" w:color="auto"/>
        <w:bottom w:val="none" w:sz="0" w:space="0" w:color="auto"/>
        <w:right w:val="none" w:sz="0" w:space="0" w:color="auto"/>
      </w:divBdr>
      <w:divsChild>
        <w:div w:id="1877350533">
          <w:marLeft w:val="0"/>
          <w:marRight w:val="0"/>
          <w:marTop w:val="0"/>
          <w:marBottom w:val="0"/>
          <w:divBdr>
            <w:top w:val="none" w:sz="0" w:space="0" w:color="auto"/>
            <w:left w:val="none" w:sz="0" w:space="0" w:color="auto"/>
            <w:bottom w:val="none" w:sz="0" w:space="0" w:color="auto"/>
            <w:right w:val="none" w:sz="0" w:space="0" w:color="auto"/>
          </w:divBdr>
          <w:divsChild>
            <w:div w:id="1858034934">
              <w:marLeft w:val="0"/>
              <w:marRight w:val="0"/>
              <w:marTop w:val="0"/>
              <w:marBottom w:val="0"/>
              <w:divBdr>
                <w:top w:val="none" w:sz="0" w:space="0" w:color="auto"/>
                <w:left w:val="none" w:sz="0" w:space="0" w:color="auto"/>
                <w:bottom w:val="none" w:sz="0" w:space="0" w:color="auto"/>
                <w:right w:val="none" w:sz="0" w:space="0" w:color="auto"/>
              </w:divBdr>
              <w:divsChild>
                <w:div w:id="2131125992">
                  <w:marLeft w:val="0"/>
                  <w:marRight w:val="0"/>
                  <w:marTop w:val="0"/>
                  <w:marBottom w:val="0"/>
                  <w:divBdr>
                    <w:top w:val="none" w:sz="0" w:space="0" w:color="auto"/>
                    <w:left w:val="none" w:sz="0" w:space="0" w:color="auto"/>
                    <w:bottom w:val="none" w:sz="0" w:space="0" w:color="auto"/>
                    <w:right w:val="none" w:sz="0" w:space="0" w:color="auto"/>
                  </w:divBdr>
                  <w:divsChild>
                    <w:div w:id="1642534970">
                      <w:marLeft w:val="0"/>
                      <w:marRight w:val="0"/>
                      <w:marTop w:val="0"/>
                      <w:marBottom w:val="0"/>
                      <w:divBdr>
                        <w:top w:val="none" w:sz="0" w:space="0" w:color="auto"/>
                        <w:left w:val="none" w:sz="0" w:space="0" w:color="auto"/>
                        <w:bottom w:val="none" w:sz="0" w:space="0" w:color="auto"/>
                        <w:right w:val="none" w:sz="0" w:space="0" w:color="auto"/>
                      </w:divBdr>
                      <w:divsChild>
                        <w:div w:id="935942126">
                          <w:marLeft w:val="0"/>
                          <w:marRight w:val="0"/>
                          <w:marTop w:val="0"/>
                          <w:marBottom w:val="0"/>
                          <w:divBdr>
                            <w:top w:val="none" w:sz="0" w:space="0" w:color="auto"/>
                            <w:left w:val="none" w:sz="0" w:space="0" w:color="auto"/>
                            <w:bottom w:val="none" w:sz="0" w:space="0" w:color="auto"/>
                            <w:right w:val="none" w:sz="0" w:space="0" w:color="auto"/>
                          </w:divBdr>
                          <w:divsChild>
                            <w:div w:id="20020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86540">
      <w:bodyDiv w:val="1"/>
      <w:marLeft w:val="0"/>
      <w:marRight w:val="0"/>
      <w:marTop w:val="0"/>
      <w:marBottom w:val="0"/>
      <w:divBdr>
        <w:top w:val="none" w:sz="0" w:space="0" w:color="auto"/>
        <w:left w:val="none" w:sz="0" w:space="0" w:color="auto"/>
        <w:bottom w:val="none" w:sz="0" w:space="0" w:color="auto"/>
        <w:right w:val="none" w:sz="0" w:space="0" w:color="auto"/>
      </w:divBdr>
      <w:divsChild>
        <w:div w:id="448158881">
          <w:marLeft w:val="0"/>
          <w:marRight w:val="0"/>
          <w:marTop w:val="0"/>
          <w:marBottom w:val="0"/>
          <w:divBdr>
            <w:top w:val="none" w:sz="0" w:space="0" w:color="auto"/>
            <w:left w:val="none" w:sz="0" w:space="0" w:color="auto"/>
            <w:bottom w:val="none" w:sz="0" w:space="0" w:color="auto"/>
            <w:right w:val="none" w:sz="0" w:space="0" w:color="auto"/>
          </w:divBdr>
          <w:divsChild>
            <w:div w:id="1588610047">
              <w:marLeft w:val="0"/>
              <w:marRight w:val="0"/>
              <w:marTop w:val="0"/>
              <w:marBottom w:val="0"/>
              <w:divBdr>
                <w:top w:val="none" w:sz="0" w:space="0" w:color="auto"/>
                <w:left w:val="none" w:sz="0" w:space="0" w:color="auto"/>
                <w:bottom w:val="none" w:sz="0" w:space="0" w:color="auto"/>
                <w:right w:val="none" w:sz="0" w:space="0" w:color="auto"/>
              </w:divBdr>
              <w:divsChild>
                <w:div w:id="1705061315">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2478726">
                          <w:marLeft w:val="0"/>
                          <w:marRight w:val="0"/>
                          <w:marTop w:val="0"/>
                          <w:marBottom w:val="0"/>
                          <w:divBdr>
                            <w:top w:val="none" w:sz="0" w:space="0" w:color="auto"/>
                            <w:left w:val="none" w:sz="0" w:space="0" w:color="auto"/>
                            <w:bottom w:val="none" w:sz="0" w:space="0" w:color="auto"/>
                            <w:right w:val="none" w:sz="0" w:space="0" w:color="auto"/>
                          </w:divBdr>
                          <w:divsChild>
                            <w:div w:id="1859658602">
                              <w:marLeft w:val="0"/>
                              <w:marRight w:val="0"/>
                              <w:marTop w:val="0"/>
                              <w:marBottom w:val="0"/>
                              <w:divBdr>
                                <w:top w:val="none" w:sz="0" w:space="0" w:color="auto"/>
                                <w:left w:val="none" w:sz="0" w:space="0" w:color="auto"/>
                                <w:bottom w:val="none" w:sz="0" w:space="0" w:color="auto"/>
                                <w:right w:val="none" w:sz="0" w:space="0" w:color="auto"/>
                              </w:divBdr>
                              <w:divsChild>
                                <w:div w:id="19657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161029">
      <w:bodyDiv w:val="1"/>
      <w:marLeft w:val="0"/>
      <w:marRight w:val="0"/>
      <w:marTop w:val="0"/>
      <w:marBottom w:val="0"/>
      <w:divBdr>
        <w:top w:val="none" w:sz="0" w:space="0" w:color="auto"/>
        <w:left w:val="none" w:sz="0" w:space="0" w:color="auto"/>
        <w:bottom w:val="none" w:sz="0" w:space="0" w:color="auto"/>
        <w:right w:val="none" w:sz="0" w:space="0" w:color="auto"/>
      </w:divBdr>
    </w:div>
    <w:div w:id="862742780">
      <w:bodyDiv w:val="1"/>
      <w:marLeft w:val="0"/>
      <w:marRight w:val="0"/>
      <w:marTop w:val="0"/>
      <w:marBottom w:val="0"/>
      <w:divBdr>
        <w:top w:val="none" w:sz="0" w:space="0" w:color="auto"/>
        <w:left w:val="none" w:sz="0" w:space="0" w:color="auto"/>
        <w:bottom w:val="none" w:sz="0" w:space="0" w:color="auto"/>
        <w:right w:val="none" w:sz="0" w:space="0" w:color="auto"/>
      </w:divBdr>
    </w:div>
    <w:div w:id="866216034">
      <w:bodyDiv w:val="1"/>
      <w:marLeft w:val="0"/>
      <w:marRight w:val="0"/>
      <w:marTop w:val="0"/>
      <w:marBottom w:val="0"/>
      <w:divBdr>
        <w:top w:val="none" w:sz="0" w:space="0" w:color="auto"/>
        <w:left w:val="none" w:sz="0" w:space="0" w:color="auto"/>
        <w:bottom w:val="none" w:sz="0" w:space="0" w:color="auto"/>
        <w:right w:val="none" w:sz="0" w:space="0" w:color="auto"/>
      </w:divBdr>
    </w:div>
    <w:div w:id="866992442">
      <w:bodyDiv w:val="1"/>
      <w:marLeft w:val="0"/>
      <w:marRight w:val="0"/>
      <w:marTop w:val="0"/>
      <w:marBottom w:val="0"/>
      <w:divBdr>
        <w:top w:val="none" w:sz="0" w:space="0" w:color="auto"/>
        <w:left w:val="none" w:sz="0" w:space="0" w:color="auto"/>
        <w:bottom w:val="none" w:sz="0" w:space="0" w:color="auto"/>
        <w:right w:val="none" w:sz="0" w:space="0" w:color="auto"/>
      </w:divBdr>
    </w:div>
    <w:div w:id="868184954">
      <w:bodyDiv w:val="1"/>
      <w:marLeft w:val="0"/>
      <w:marRight w:val="0"/>
      <w:marTop w:val="0"/>
      <w:marBottom w:val="0"/>
      <w:divBdr>
        <w:top w:val="none" w:sz="0" w:space="0" w:color="auto"/>
        <w:left w:val="none" w:sz="0" w:space="0" w:color="auto"/>
        <w:bottom w:val="none" w:sz="0" w:space="0" w:color="auto"/>
        <w:right w:val="none" w:sz="0" w:space="0" w:color="auto"/>
      </w:divBdr>
    </w:div>
    <w:div w:id="875897254">
      <w:bodyDiv w:val="1"/>
      <w:marLeft w:val="0"/>
      <w:marRight w:val="0"/>
      <w:marTop w:val="0"/>
      <w:marBottom w:val="0"/>
      <w:divBdr>
        <w:top w:val="none" w:sz="0" w:space="0" w:color="auto"/>
        <w:left w:val="none" w:sz="0" w:space="0" w:color="auto"/>
        <w:bottom w:val="none" w:sz="0" w:space="0" w:color="auto"/>
        <w:right w:val="none" w:sz="0" w:space="0" w:color="auto"/>
      </w:divBdr>
    </w:div>
    <w:div w:id="877158285">
      <w:bodyDiv w:val="1"/>
      <w:marLeft w:val="0"/>
      <w:marRight w:val="0"/>
      <w:marTop w:val="0"/>
      <w:marBottom w:val="0"/>
      <w:divBdr>
        <w:top w:val="none" w:sz="0" w:space="0" w:color="auto"/>
        <w:left w:val="none" w:sz="0" w:space="0" w:color="auto"/>
        <w:bottom w:val="none" w:sz="0" w:space="0" w:color="auto"/>
        <w:right w:val="none" w:sz="0" w:space="0" w:color="auto"/>
      </w:divBdr>
    </w:div>
    <w:div w:id="882182230">
      <w:bodyDiv w:val="1"/>
      <w:marLeft w:val="0"/>
      <w:marRight w:val="0"/>
      <w:marTop w:val="0"/>
      <w:marBottom w:val="0"/>
      <w:divBdr>
        <w:top w:val="none" w:sz="0" w:space="0" w:color="auto"/>
        <w:left w:val="none" w:sz="0" w:space="0" w:color="auto"/>
        <w:bottom w:val="none" w:sz="0" w:space="0" w:color="auto"/>
        <w:right w:val="none" w:sz="0" w:space="0" w:color="auto"/>
      </w:divBdr>
    </w:div>
    <w:div w:id="895748654">
      <w:bodyDiv w:val="1"/>
      <w:marLeft w:val="0"/>
      <w:marRight w:val="0"/>
      <w:marTop w:val="0"/>
      <w:marBottom w:val="0"/>
      <w:divBdr>
        <w:top w:val="none" w:sz="0" w:space="0" w:color="auto"/>
        <w:left w:val="none" w:sz="0" w:space="0" w:color="auto"/>
        <w:bottom w:val="none" w:sz="0" w:space="0" w:color="auto"/>
        <w:right w:val="none" w:sz="0" w:space="0" w:color="auto"/>
      </w:divBdr>
    </w:div>
    <w:div w:id="908463994">
      <w:bodyDiv w:val="1"/>
      <w:marLeft w:val="0"/>
      <w:marRight w:val="0"/>
      <w:marTop w:val="0"/>
      <w:marBottom w:val="0"/>
      <w:divBdr>
        <w:top w:val="none" w:sz="0" w:space="0" w:color="auto"/>
        <w:left w:val="none" w:sz="0" w:space="0" w:color="auto"/>
        <w:bottom w:val="none" w:sz="0" w:space="0" w:color="auto"/>
        <w:right w:val="none" w:sz="0" w:space="0" w:color="auto"/>
      </w:divBdr>
    </w:div>
    <w:div w:id="921138690">
      <w:bodyDiv w:val="1"/>
      <w:marLeft w:val="0"/>
      <w:marRight w:val="0"/>
      <w:marTop w:val="0"/>
      <w:marBottom w:val="0"/>
      <w:divBdr>
        <w:top w:val="none" w:sz="0" w:space="0" w:color="auto"/>
        <w:left w:val="none" w:sz="0" w:space="0" w:color="auto"/>
        <w:bottom w:val="none" w:sz="0" w:space="0" w:color="auto"/>
        <w:right w:val="none" w:sz="0" w:space="0" w:color="auto"/>
      </w:divBdr>
    </w:div>
    <w:div w:id="933710641">
      <w:bodyDiv w:val="1"/>
      <w:marLeft w:val="0"/>
      <w:marRight w:val="0"/>
      <w:marTop w:val="0"/>
      <w:marBottom w:val="0"/>
      <w:divBdr>
        <w:top w:val="none" w:sz="0" w:space="0" w:color="auto"/>
        <w:left w:val="none" w:sz="0" w:space="0" w:color="auto"/>
        <w:bottom w:val="none" w:sz="0" w:space="0" w:color="auto"/>
        <w:right w:val="none" w:sz="0" w:space="0" w:color="auto"/>
      </w:divBdr>
      <w:divsChild>
        <w:div w:id="1560364582">
          <w:marLeft w:val="0"/>
          <w:marRight w:val="0"/>
          <w:marTop w:val="0"/>
          <w:marBottom w:val="0"/>
          <w:divBdr>
            <w:top w:val="none" w:sz="0" w:space="0" w:color="auto"/>
            <w:left w:val="none" w:sz="0" w:space="0" w:color="auto"/>
            <w:bottom w:val="none" w:sz="0" w:space="0" w:color="auto"/>
            <w:right w:val="none" w:sz="0" w:space="0" w:color="auto"/>
          </w:divBdr>
          <w:divsChild>
            <w:div w:id="594437730">
              <w:marLeft w:val="0"/>
              <w:marRight w:val="0"/>
              <w:marTop w:val="0"/>
              <w:marBottom w:val="0"/>
              <w:divBdr>
                <w:top w:val="none" w:sz="0" w:space="0" w:color="auto"/>
                <w:left w:val="none" w:sz="0" w:space="0" w:color="auto"/>
                <w:bottom w:val="none" w:sz="0" w:space="0" w:color="auto"/>
                <w:right w:val="none" w:sz="0" w:space="0" w:color="auto"/>
              </w:divBdr>
              <w:divsChild>
                <w:div w:id="1012613222">
                  <w:marLeft w:val="0"/>
                  <w:marRight w:val="0"/>
                  <w:marTop w:val="0"/>
                  <w:marBottom w:val="0"/>
                  <w:divBdr>
                    <w:top w:val="none" w:sz="0" w:space="0" w:color="auto"/>
                    <w:left w:val="none" w:sz="0" w:space="0" w:color="auto"/>
                    <w:bottom w:val="none" w:sz="0" w:space="0" w:color="auto"/>
                    <w:right w:val="none" w:sz="0" w:space="0" w:color="auto"/>
                  </w:divBdr>
                  <w:divsChild>
                    <w:div w:id="12527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184">
      <w:bodyDiv w:val="1"/>
      <w:marLeft w:val="0"/>
      <w:marRight w:val="0"/>
      <w:marTop w:val="0"/>
      <w:marBottom w:val="0"/>
      <w:divBdr>
        <w:top w:val="none" w:sz="0" w:space="0" w:color="auto"/>
        <w:left w:val="none" w:sz="0" w:space="0" w:color="auto"/>
        <w:bottom w:val="none" w:sz="0" w:space="0" w:color="auto"/>
        <w:right w:val="none" w:sz="0" w:space="0" w:color="auto"/>
      </w:divBdr>
    </w:div>
    <w:div w:id="935133530">
      <w:bodyDiv w:val="1"/>
      <w:marLeft w:val="0"/>
      <w:marRight w:val="0"/>
      <w:marTop w:val="0"/>
      <w:marBottom w:val="0"/>
      <w:divBdr>
        <w:top w:val="none" w:sz="0" w:space="0" w:color="auto"/>
        <w:left w:val="none" w:sz="0" w:space="0" w:color="auto"/>
        <w:bottom w:val="none" w:sz="0" w:space="0" w:color="auto"/>
        <w:right w:val="none" w:sz="0" w:space="0" w:color="auto"/>
      </w:divBdr>
    </w:div>
    <w:div w:id="935752889">
      <w:bodyDiv w:val="1"/>
      <w:marLeft w:val="0"/>
      <w:marRight w:val="0"/>
      <w:marTop w:val="0"/>
      <w:marBottom w:val="0"/>
      <w:divBdr>
        <w:top w:val="none" w:sz="0" w:space="0" w:color="auto"/>
        <w:left w:val="none" w:sz="0" w:space="0" w:color="auto"/>
        <w:bottom w:val="none" w:sz="0" w:space="0" w:color="auto"/>
        <w:right w:val="none" w:sz="0" w:space="0" w:color="auto"/>
      </w:divBdr>
    </w:div>
    <w:div w:id="944846355">
      <w:bodyDiv w:val="1"/>
      <w:marLeft w:val="0"/>
      <w:marRight w:val="0"/>
      <w:marTop w:val="0"/>
      <w:marBottom w:val="0"/>
      <w:divBdr>
        <w:top w:val="none" w:sz="0" w:space="0" w:color="auto"/>
        <w:left w:val="none" w:sz="0" w:space="0" w:color="auto"/>
        <w:bottom w:val="none" w:sz="0" w:space="0" w:color="auto"/>
        <w:right w:val="none" w:sz="0" w:space="0" w:color="auto"/>
      </w:divBdr>
    </w:div>
    <w:div w:id="946931588">
      <w:bodyDiv w:val="1"/>
      <w:marLeft w:val="0"/>
      <w:marRight w:val="0"/>
      <w:marTop w:val="0"/>
      <w:marBottom w:val="0"/>
      <w:divBdr>
        <w:top w:val="none" w:sz="0" w:space="0" w:color="auto"/>
        <w:left w:val="none" w:sz="0" w:space="0" w:color="auto"/>
        <w:bottom w:val="none" w:sz="0" w:space="0" w:color="auto"/>
        <w:right w:val="none" w:sz="0" w:space="0" w:color="auto"/>
      </w:divBdr>
    </w:div>
    <w:div w:id="947858846">
      <w:bodyDiv w:val="1"/>
      <w:marLeft w:val="0"/>
      <w:marRight w:val="0"/>
      <w:marTop w:val="0"/>
      <w:marBottom w:val="0"/>
      <w:divBdr>
        <w:top w:val="none" w:sz="0" w:space="0" w:color="auto"/>
        <w:left w:val="none" w:sz="0" w:space="0" w:color="auto"/>
        <w:bottom w:val="none" w:sz="0" w:space="0" w:color="auto"/>
        <w:right w:val="none" w:sz="0" w:space="0" w:color="auto"/>
      </w:divBdr>
    </w:div>
    <w:div w:id="950432474">
      <w:bodyDiv w:val="1"/>
      <w:marLeft w:val="0"/>
      <w:marRight w:val="0"/>
      <w:marTop w:val="0"/>
      <w:marBottom w:val="0"/>
      <w:divBdr>
        <w:top w:val="none" w:sz="0" w:space="0" w:color="auto"/>
        <w:left w:val="none" w:sz="0" w:space="0" w:color="auto"/>
        <w:bottom w:val="none" w:sz="0" w:space="0" w:color="auto"/>
        <w:right w:val="none" w:sz="0" w:space="0" w:color="auto"/>
      </w:divBdr>
    </w:div>
    <w:div w:id="958611631">
      <w:bodyDiv w:val="1"/>
      <w:marLeft w:val="0"/>
      <w:marRight w:val="0"/>
      <w:marTop w:val="0"/>
      <w:marBottom w:val="0"/>
      <w:divBdr>
        <w:top w:val="none" w:sz="0" w:space="0" w:color="auto"/>
        <w:left w:val="none" w:sz="0" w:space="0" w:color="auto"/>
        <w:bottom w:val="none" w:sz="0" w:space="0" w:color="auto"/>
        <w:right w:val="none" w:sz="0" w:space="0" w:color="auto"/>
      </w:divBdr>
    </w:div>
    <w:div w:id="967588559">
      <w:bodyDiv w:val="1"/>
      <w:marLeft w:val="0"/>
      <w:marRight w:val="0"/>
      <w:marTop w:val="0"/>
      <w:marBottom w:val="0"/>
      <w:divBdr>
        <w:top w:val="none" w:sz="0" w:space="0" w:color="auto"/>
        <w:left w:val="none" w:sz="0" w:space="0" w:color="auto"/>
        <w:bottom w:val="none" w:sz="0" w:space="0" w:color="auto"/>
        <w:right w:val="none" w:sz="0" w:space="0" w:color="auto"/>
      </w:divBdr>
    </w:div>
    <w:div w:id="968363502">
      <w:bodyDiv w:val="1"/>
      <w:marLeft w:val="0"/>
      <w:marRight w:val="0"/>
      <w:marTop w:val="0"/>
      <w:marBottom w:val="0"/>
      <w:divBdr>
        <w:top w:val="none" w:sz="0" w:space="0" w:color="auto"/>
        <w:left w:val="none" w:sz="0" w:space="0" w:color="auto"/>
        <w:bottom w:val="none" w:sz="0" w:space="0" w:color="auto"/>
        <w:right w:val="none" w:sz="0" w:space="0" w:color="auto"/>
      </w:divBdr>
    </w:div>
    <w:div w:id="968978057">
      <w:bodyDiv w:val="1"/>
      <w:marLeft w:val="0"/>
      <w:marRight w:val="0"/>
      <w:marTop w:val="0"/>
      <w:marBottom w:val="0"/>
      <w:divBdr>
        <w:top w:val="none" w:sz="0" w:space="0" w:color="auto"/>
        <w:left w:val="none" w:sz="0" w:space="0" w:color="auto"/>
        <w:bottom w:val="none" w:sz="0" w:space="0" w:color="auto"/>
        <w:right w:val="none" w:sz="0" w:space="0" w:color="auto"/>
      </w:divBdr>
    </w:div>
    <w:div w:id="974874040">
      <w:bodyDiv w:val="1"/>
      <w:marLeft w:val="0"/>
      <w:marRight w:val="0"/>
      <w:marTop w:val="0"/>
      <w:marBottom w:val="0"/>
      <w:divBdr>
        <w:top w:val="none" w:sz="0" w:space="0" w:color="auto"/>
        <w:left w:val="none" w:sz="0" w:space="0" w:color="auto"/>
        <w:bottom w:val="none" w:sz="0" w:space="0" w:color="auto"/>
        <w:right w:val="none" w:sz="0" w:space="0" w:color="auto"/>
      </w:divBdr>
    </w:div>
    <w:div w:id="978656276">
      <w:bodyDiv w:val="1"/>
      <w:marLeft w:val="0"/>
      <w:marRight w:val="0"/>
      <w:marTop w:val="0"/>
      <w:marBottom w:val="0"/>
      <w:divBdr>
        <w:top w:val="none" w:sz="0" w:space="0" w:color="auto"/>
        <w:left w:val="none" w:sz="0" w:space="0" w:color="auto"/>
        <w:bottom w:val="none" w:sz="0" w:space="0" w:color="auto"/>
        <w:right w:val="none" w:sz="0" w:space="0" w:color="auto"/>
      </w:divBdr>
      <w:divsChild>
        <w:div w:id="366837090">
          <w:marLeft w:val="0"/>
          <w:marRight w:val="0"/>
          <w:marTop w:val="0"/>
          <w:marBottom w:val="0"/>
          <w:divBdr>
            <w:top w:val="none" w:sz="0" w:space="0" w:color="auto"/>
            <w:left w:val="none" w:sz="0" w:space="0" w:color="auto"/>
            <w:bottom w:val="none" w:sz="0" w:space="0" w:color="auto"/>
            <w:right w:val="none" w:sz="0" w:space="0" w:color="auto"/>
          </w:divBdr>
          <w:divsChild>
            <w:div w:id="1904021449">
              <w:marLeft w:val="0"/>
              <w:marRight w:val="0"/>
              <w:marTop w:val="0"/>
              <w:marBottom w:val="0"/>
              <w:divBdr>
                <w:top w:val="none" w:sz="0" w:space="0" w:color="auto"/>
                <w:left w:val="none" w:sz="0" w:space="0" w:color="auto"/>
                <w:bottom w:val="none" w:sz="0" w:space="0" w:color="auto"/>
                <w:right w:val="none" w:sz="0" w:space="0" w:color="auto"/>
              </w:divBdr>
              <w:divsChild>
                <w:div w:id="389572435">
                  <w:marLeft w:val="0"/>
                  <w:marRight w:val="0"/>
                  <w:marTop w:val="0"/>
                  <w:marBottom w:val="0"/>
                  <w:divBdr>
                    <w:top w:val="none" w:sz="0" w:space="0" w:color="auto"/>
                    <w:left w:val="none" w:sz="0" w:space="0" w:color="auto"/>
                    <w:bottom w:val="none" w:sz="0" w:space="0" w:color="auto"/>
                    <w:right w:val="none" w:sz="0" w:space="0" w:color="auto"/>
                  </w:divBdr>
                  <w:divsChild>
                    <w:div w:id="659046171">
                      <w:marLeft w:val="0"/>
                      <w:marRight w:val="0"/>
                      <w:marTop w:val="0"/>
                      <w:marBottom w:val="0"/>
                      <w:divBdr>
                        <w:top w:val="none" w:sz="0" w:space="0" w:color="auto"/>
                        <w:left w:val="none" w:sz="0" w:space="0" w:color="auto"/>
                        <w:bottom w:val="none" w:sz="0" w:space="0" w:color="auto"/>
                        <w:right w:val="none" w:sz="0" w:space="0" w:color="auto"/>
                      </w:divBdr>
                      <w:divsChild>
                        <w:div w:id="1864173236">
                          <w:marLeft w:val="0"/>
                          <w:marRight w:val="0"/>
                          <w:marTop w:val="0"/>
                          <w:marBottom w:val="0"/>
                          <w:divBdr>
                            <w:top w:val="none" w:sz="0" w:space="0" w:color="auto"/>
                            <w:left w:val="none" w:sz="0" w:space="0" w:color="auto"/>
                            <w:bottom w:val="none" w:sz="0" w:space="0" w:color="auto"/>
                            <w:right w:val="none" w:sz="0" w:space="0" w:color="auto"/>
                          </w:divBdr>
                          <w:divsChild>
                            <w:div w:id="2869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7716">
      <w:bodyDiv w:val="1"/>
      <w:marLeft w:val="0"/>
      <w:marRight w:val="0"/>
      <w:marTop w:val="0"/>
      <w:marBottom w:val="0"/>
      <w:divBdr>
        <w:top w:val="none" w:sz="0" w:space="0" w:color="auto"/>
        <w:left w:val="none" w:sz="0" w:space="0" w:color="auto"/>
        <w:bottom w:val="none" w:sz="0" w:space="0" w:color="auto"/>
        <w:right w:val="none" w:sz="0" w:space="0" w:color="auto"/>
      </w:divBdr>
      <w:divsChild>
        <w:div w:id="1741709087">
          <w:marLeft w:val="0"/>
          <w:marRight w:val="0"/>
          <w:marTop w:val="0"/>
          <w:marBottom w:val="0"/>
          <w:divBdr>
            <w:top w:val="none" w:sz="0" w:space="0" w:color="auto"/>
            <w:left w:val="none" w:sz="0" w:space="0" w:color="auto"/>
            <w:bottom w:val="none" w:sz="0" w:space="0" w:color="auto"/>
            <w:right w:val="none" w:sz="0" w:space="0" w:color="auto"/>
          </w:divBdr>
          <w:divsChild>
            <w:div w:id="719205776">
              <w:marLeft w:val="0"/>
              <w:marRight w:val="0"/>
              <w:marTop w:val="0"/>
              <w:marBottom w:val="0"/>
              <w:divBdr>
                <w:top w:val="none" w:sz="0" w:space="0" w:color="auto"/>
                <w:left w:val="none" w:sz="0" w:space="0" w:color="auto"/>
                <w:bottom w:val="none" w:sz="0" w:space="0" w:color="auto"/>
                <w:right w:val="none" w:sz="0" w:space="0" w:color="auto"/>
              </w:divBdr>
              <w:divsChild>
                <w:div w:id="1356082227">
                  <w:marLeft w:val="0"/>
                  <w:marRight w:val="0"/>
                  <w:marTop w:val="0"/>
                  <w:marBottom w:val="0"/>
                  <w:divBdr>
                    <w:top w:val="none" w:sz="0" w:space="0" w:color="auto"/>
                    <w:left w:val="none" w:sz="0" w:space="0" w:color="auto"/>
                    <w:bottom w:val="none" w:sz="0" w:space="0" w:color="auto"/>
                    <w:right w:val="none" w:sz="0" w:space="0" w:color="auto"/>
                  </w:divBdr>
                  <w:divsChild>
                    <w:div w:id="1666856382">
                      <w:marLeft w:val="0"/>
                      <w:marRight w:val="0"/>
                      <w:marTop w:val="0"/>
                      <w:marBottom w:val="0"/>
                      <w:divBdr>
                        <w:top w:val="none" w:sz="0" w:space="0" w:color="auto"/>
                        <w:left w:val="none" w:sz="0" w:space="0" w:color="auto"/>
                        <w:bottom w:val="none" w:sz="0" w:space="0" w:color="auto"/>
                        <w:right w:val="none" w:sz="0" w:space="0" w:color="auto"/>
                      </w:divBdr>
                      <w:divsChild>
                        <w:div w:id="2074813388">
                          <w:marLeft w:val="0"/>
                          <w:marRight w:val="0"/>
                          <w:marTop w:val="0"/>
                          <w:marBottom w:val="0"/>
                          <w:divBdr>
                            <w:top w:val="none" w:sz="0" w:space="0" w:color="auto"/>
                            <w:left w:val="none" w:sz="0" w:space="0" w:color="auto"/>
                            <w:bottom w:val="none" w:sz="0" w:space="0" w:color="auto"/>
                            <w:right w:val="none" w:sz="0" w:space="0" w:color="auto"/>
                          </w:divBdr>
                          <w:divsChild>
                            <w:div w:id="738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671503">
      <w:bodyDiv w:val="1"/>
      <w:marLeft w:val="0"/>
      <w:marRight w:val="0"/>
      <w:marTop w:val="0"/>
      <w:marBottom w:val="0"/>
      <w:divBdr>
        <w:top w:val="none" w:sz="0" w:space="0" w:color="auto"/>
        <w:left w:val="none" w:sz="0" w:space="0" w:color="auto"/>
        <w:bottom w:val="none" w:sz="0" w:space="0" w:color="auto"/>
        <w:right w:val="none" w:sz="0" w:space="0" w:color="auto"/>
      </w:divBdr>
    </w:div>
    <w:div w:id="1000038063">
      <w:bodyDiv w:val="1"/>
      <w:marLeft w:val="0"/>
      <w:marRight w:val="0"/>
      <w:marTop w:val="0"/>
      <w:marBottom w:val="0"/>
      <w:divBdr>
        <w:top w:val="none" w:sz="0" w:space="0" w:color="auto"/>
        <w:left w:val="none" w:sz="0" w:space="0" w:color="auto"/>
        <w:bottom w:val="none" w:sz="0" w:space="0" w:color="auto"/>
        <w:right w:val="none" w:sz="0" w:space="0" w:color="auto"/>
      </w:divBdr>
    </w:div>
    <w:div w:id="1000738847">
      <w:bodyDiv w:val="1"/>
      <w:marLeft w:val="0"/>
      <w:marRight w:val="0"/>
      <w:marTop w:val="0"/>
      <w:marBottom w:val="0"/>
      <w:divBdr>
        <w:top w:val="none" w:sz="0" w:space="0" w:color="auto"/>
        <w:left w:val="none" w:sz="0" w:space="0" w:color="auto"/>
        <w:bottom w:val="none" w:sz="0" w:space="0" w:color="auto"/>
        <w:right w:val="none" w:sz="0" w:space="0" w:color="auto"/>
      </w:divBdr>
    </w:div>
    <w:div w:id="1005520880">
      <w:bodyDiv w:val="1"/>
      <w:marLeft w:val="0"/>
      <w:marRight w:val="0"/>
      <w:marTop w:val="0"/>
      <w:marBottom w:val="0"/>
      <w:divBdr>
        <w:top w:val="none" w:sz="0" w:space="0" w:color="auto"/>
        <w:left w:val="none" w:sz="0" w:space="0" w:color="auto"/>
        <w:bottom w:val="none" w:sz="0" w:space="0" w:color="auto"/>
        <w:right w:val="none" w:sz="0" w:space="0" w:color="auto"/>
      </w:divBdr>
    </w:div>
    <w:div w:id="1009024480">
      <w:bodyDiv w:val="1"/>
      <w:marLeft w:val="0"/>
      <w:marRight w:val="0"/>
      <w:marTop w:val="0"/>
      <w:marBottom w:val="0"/>
      <w:divBdr>
        <w:top w:val="none" w:sz="0" w:space="0" w:color="auto"/>
        <w:left w:val="none" w:sz="0" w:space="0" w:color="auto"/>
        <w:bottom w:val="none" w:sz="0" w:space="0" w:color="auto"/>
        <w:right w:val="none" w:sz="0" w:space="0" w:color="auto"/>
      </w:divBdr>
    </w:div>
    <w:div w:id="1014301165">
      <w:bodyDiv w:val="1"/>
      <w:marLeft w:val="0"/>
      <w:marRight w:val="0"/>
      <w:marTop w:val="0"/>
      <w:marBottom w:val="0"/>
      <w:divBdr>
        <w:top w:val="none" w:sz="0" w:space="0" w:color="auto"/>
        <w:left w:val="none" w:sz="0" w:space="0" w:color="auto"/>
        <w:bottom w:val="none" w:sz="0" w:space="0" w:color="auto"/>
        <w:right w:val="none" w:sz="0" w:space="0" w:color="auto"/>
      </w:divBdr>
    </w:div>
    <w:div w:id="1018658118">
      <w:bodyDiv w:val="1"/>
      <w:marLeft w:val="0"/>
      <w:marRight w:val="0"/>
      <w:marTop w:val="0"/>
      <w:marBottom w:val="0"/>
      <w:divBdr>
        <w:top w:val="none" w:sz="0" w:space="0" w:color="auto"/>
        <w:left w:val="none" w:sz="0" w:space="0" w:color="auto"/>
        <w:bottom w:val="none" w:sz="0" w:space="0" w:color="auto"/>
        <w:right w:val="none" w:sz="0" w:space="0" w:color="auto"/>
      </w:divBdr>
    </w:div>
    <w:div w:id="1019887548">
      <w:bodyDiv w:val="1"/>
      <w:marLeft w:val="0"/>
      <w:marRight w:val="0"/>
      <w:marTop w:val="0"/>
      <w:marBottom w:val="0"/>
      <w:divBdr>
        <w:top w:val="none" w:sz="0" w:space="0" w:color="auto"/>
        <w:left w:val="none" w:sz="0" w:space="0" w:color="auto"/>
        <w:bottom w:val="none" w:sz="0" w:space="0" w:color="auto"/>
        <w:right w:val="none" w:sz="0" w:space="0" w:color="auto"/>
      </w:divBdr>
    </w:div>
    <w:div w:id="1020859628">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033918691">
      <w:bodyDiv w:val="1"/>
      <w:marLeft w:val="0"/>
      <w:marRight w:val="0"/>
      <w:marTop w:val="0"/>
      <w:marBottom w:val="0"/>
      <w:divBdr>
        <w:top w:val="none" w:sz="0" w:space="0" w:color="auto"/>
        <w:left w:val="none" w:sz="0" w:space="0" w:color="auto"/>
        <w:bottom w:val="none" w:sz="0" w:space="0" w:color="auto"/>
        <w:right w:val="none" w:sz="0" w:space="0" w:color="auto"/>
      </w:divBdr>
    </w:div>
    <w:div w:id="1034770056">
      <w:bodyDiv w:val="1"/>
      <w:marLeft w:val="0"/>
      <w:marRight w:val="0"/>
      <w:marTop w:val="0"/>
      <w:marBottom w:val="0"/>
      <w:divBdr>
        <w:top w:val="none" w:sz="0" w:space="0" w:color="auto"/>
        <w:left w:val="none" w:sz="0" w:space="0" w:color="auto"/>
        <w:bottom w:val="none" w:sz="0" w:space="0" w:color="auto"/>
        <w:right w:val="none" w:sz="0" w:space="0" w:color="auto"/>
      </w:divBdr>
    </w:div>
    <w:div w:id="1034963469">
      <w:bodyDiv w:val="1"/>
      <w:marLeft w:val="0"/>
      <w:marRight w:val="0"/>
      <w:marTop w:val="0"/>
      <w:marBottom w:val="0"/>
      <w:divBdr>
        <w:top w:val="none" w:sz="0" w:space="0" w:color="auto"/>
        <w:left w:val="none" w:sz="0" w:space="0" w:color="auto"/>
        <w:bottom w:val="none" w:sz="0" w:space="0" w:color="auto"/>
        <w:right w:val="none" w:sz="0" w:space="0" w:color="auto"/>
      </w:divBdr>
    </w:div>
    <w:div w:id="1036390362">
      <w:bodyDiv w:val="1"/>
      <w:marLeft w:val="0"/>
      <w:marRight w:val="0"/>
      <w:marTop w:val="0"/>
      <w:marBottom w:val="0"/>
      <w:divBdr>
        <w:top w:val="none" w:sz="0" w:space="0" w:color="auto"/>
        <w:left w:val="none" w:sz="0" w:space="0" w:color="auto"/>
        <w:bottom w:val="none" w:sz="0" w:space="0" w:color="auto"/>
        <w:right w:val="none" w:sz="0" w:space="0" w:color="auto"/>
      </w:divBdr>
    </w:div>
    <w:div w:id="1036467623">
      <w:bodyDiv w:val="1"/>
      <w:marLeft w:val="0"/>
      <w:marRight w:val="0"/>
      <w:marTop w:val="0"/>
      <w:marBottom w:val="0"/>
      <w:divBdr>
        <w:top w:val="none" w:sz="0" w:space="0" w:color="auto"/>
        <w:left w:val="none" w:sz="0" w:space="0" w:color="auto"/>
        <w:bottom w:val="none" w:sz="0" w:space="0" w:color="auto"/>
        <w:right w:val="none" w:sz="0" w:space="0" w:color="auto"/>
      </w:divBdr>
      <w:divsChild>
        <w:div w:id="481120043">
          <w:marLeft w:val="0"/>
          <w:marRight w:val="0"/>
          <w:marTop w:val="0"/>
          <w:marBottom w:val="0"/>
          <w:divBdr>
            <w:top w:val="none" w:sz="0" w:space="0" w:color="auto"/>
            <w:left w:val="none" w:sz="0" w:space="0" w:color="auto"/>
            <w:bottom w:val="none" w:sz="0" w:space="0" w:color="auto"/>
            <w:right w:val="none" w:sz="0" w:space="0" w:color="auto"/>
          </w:divBdr>
          <w:divsChild>
            <w:div w:id="1482111851">
              <w:marLeft w:val="0"/>
              <w:marRight w:val="0"/>
              <w:marTop w:val="0"/>
              <w:marBottom w:val="0"/>
              <w:divBdr>
                <w:top w:val="none" w:sz="0" w:space="0" w:color="auto"/>
                <w:left w:val="none" w:sz="0" w:space="0" w:color="auto"/>
                <w:bottom w:val="none" w:sz="0" w:space="0" w:color="auto"/>
                <w:right w:val="none" w:sz="0" w:space="0" w:color="auto"/>
              </w:divBdr>
              <w:divsChild>
                <w:div w:id="1101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5190">
      <w:bodyDiv w:val="1"/>
      <w:marLeft w:val="0"/>
      <w:marRight w:val="0"/>
      <w:marTop w:val="0"/>
      <w:marBottom w:val="0"/>
      <w:divBdr>
        <w:top w:val="none" w:sz="0" w:space="0" w:color="auto"/>
        <w:left w:val="none" w:sz="0" w:space="0" w:color="auto"/>
        <w:bottom w:val="none" w:sz="0" w:space="0" w:color="auto"/>
        <w:right w:val="none" w:sz="0" w:space="0" w:color="auto"/>
      </w:divBdr>
    </w:div>
    <w:div w:id="1042899090">
      <w:bodyDiv w:val="1"/>
      <w:marLeft w:val="0"/>
      <w:marRight w:val="0"/>
      <w:marTop w:val="0"/>
      <w:marBottom w:val="0"/>
      <w:divBdr>
        <w:top w:val="none" w:sz="0" w:space="0" w:color="auto"/>
        <w:left w:val="none" w:sz="0" w:space="0" w:color="auto"/>
        <w:bottom w:val="none" w:sz="0" w:space="0" w:color="auto"/>
        <w:right w:val="none" w:sz="0" w:space="0" w:color="auto"/>
      </w:divBdr>
    </w:div>
    <w:div w:id="1043677282">
      <w:bodyDiv w:val="1"/>
      <w:marLeft w:val="0"/>
      <w:marRight w:val="0"/>
      <w:marTop w:val="0"/>
      <w:marBottom w:val="0"/>
      <w:divBdr>
        <w:top w:val="none" w:sz="0" w:space="0" w:color="auto"/>
        <w:left w:val="none" w:sz="0" w:space="0" w:color="auto"/>
        <w:bottom w:val="none" w:sz="0" w:space="0" w:color="auto"/>
        <w:right w:val="none" w:sz="0" w:space="0" w:color="auto"/>
      </w:divBdr>
    </w:div>
    <w:div w:id="1045593575">
      <w:bodyDiv w:val="1"/>
      <w:marLeft w:val="0"/>
      <w:marRight w:val="0"/>
      <w:marTop w:val="0"/>
      <w:marBottom w:val="0"/>
      <w:divBdr>
        <w:top w:val="none" w:sz="0" w:space="0" w:color="auto"/>
        <w:left w:val="none" w:sz="0" w:space="0" w:color="auto"/>
        <w:bottom w:val="none" w:sz="0" w:space="0" w:color="auto"/>
        <w:right w:val="none" w:sz="0" w:space="0" w:color="auto"/>
      </w:divBdr>
    </w:div>
    <w:div w:id="1052537234">
      <w:bodyDiv w:val="1"/>
      <w:marLeft w:val="0"/>
      <w:marRight w:val="0"/>
      <w:marTop w:val="0"/>
      <w:marBottom w:val="0"/>
      <w:divBdr>
        <w:top w:val="none" w:sz="0" w:space="0" w:color="auto"/>
        <w:left w:val="none" w:sz="0" w:space="0" w:color="auto"/>
        <w:bottom w:val="none" w:sz="0" w:space="0" w:color="auto"/>
        <w:right w:val="none" w:sz="0" w:space="0" w:color="auto"/>
      </w:divBdr>
    </w:div>
    <w:div w:id="1053583081">
      <w:bodyDiv w:val="1"/>
      <w:marLeft w:val="0"/>
      <w:marRight w:val="0"/>
      <w:marTop w:val="0"/>
      <w:marBottom w:val="0"/>
      <w:divBdr>
        <w:top w:val="none" w:sz="0" w:space="0" w:color="auto"/>
        <w:left w:val="none" w:sz="0" w:space="0" w:color="auto"/>
        <w:bottom w:val="none" w:sz="0" w:space="0" w:color="auto"/>
        <w:right w:val="none" w:sz="0" w:space="0" w:color="auto"/>
      </w:divBdr>
    </w:div>
    <w:div w:id="1056777976">
      <w:bodyDiv w:val="1"/>
      <w:marLeft w:val="0"/>
      <w:marRight w:val="0"/>
      <w:marTop w:val="0"/>
      <w:marBottom w:val="0"/>
      <w:divBdr>
        <w:top w:val="none" w:sz="0" w:space="0" w:color="auto"/>
        <w:left w:val="none" w:sz="0" w:space="0" w:color="auto"/>
        <w:bottom w:val="none" w:sz="0" w:space="0" w:color="auto"/>
        <w:right w:val="none" w:sz="0" w:space="0" w:color="auto"/>
      </w:divBdr>
    </w:div>
    <w:div w:id="1059091534">
      <w:bodyDiv w:val="1"/>
      <w:marLeft w:val="0"/>
      <w:marRight w:val="0"/>
      <w:marTop w:val="0"/>
      <w:marBottom w:val="0"/>
      <w:divBdr>
        <w:top w:val="none" w:sz="0" w:space="0" w:color="auto"/>
        <w:left w:val="none" w:sz="0" w:space="0" w:color="auto"/>
        <w:bottom w:val="none" w:sz="0" w:space="0" w:color="auto"/>
        <w:right w:val="none" w:sz="0" w:space="0" w:color="auto"/>
      </w:divBdr>
    </w:div>
    <w:div w:id="1059936353">
      <w:bodyDiv w:val="1"/>
      <w:marLeft w:val="0"/>
      <w:marRight w:val="0"/>
      <w:marTop w:val="0"/>
      <w:marBottom w:val="0"/>
      <w:divBdr>
        <w:top w:val="none" w:sz="0" w:space="0" w:color="auto"/>
        <w:left w:val="none" w:sz="0" w:space="0" w:color="auto"/>
        <w:bottom w:val="none" w:sz="0" w:space="0" w:color="auto"/>
        <w:right w:val="none" w:sz="0" w:space="0" w:color="auto"/>
      </w:divBdr>
    </w:div>
    <w:div w:id="1061709120">
      <w:bodyDiv w:val="1"/>
      <w:marLeft w:val="0"/>
      <w:marRight w:val="0"/>
      <w:marTop w:val="0"/>
      <w:marBottom w:val="0"/>
      <w:divBdr>
        <w:top w:val="none" w:sz="0" w:space="0" w:color="auto"/>
        <w:left w:val="none" w:sz="0" w:space="0" w:color="auto"/>
        <w:bottom w:val="none" w:sz="0" w:space="0" w:color="auto"/>
        <w:right w:val="none" w:sz="0" w:space="0" w:color="auto"/>
      </w:divBdr>
    </w:div>
    <w:div w:id="1063328456">
      <w:bodyDiv w:val="1"/>
      <w:marLeft w:val="0"/>
      <w:marRight w:val="0"/>
      <w:marTop w:val="0"/>
      <w:marBottom w:val="0"/>
      <w:divBdr>
        <w:top w:val="none" w:sz="0" w:space="0" w:color="auto"/>
        <w:left w:val="none" w:sz="0" w:space="0" w:color="auto"/>
        <w:bottom w:val="none" w:sz="0" w:space="0" w:color="auto"/>
        <w:right w:val="none" w:sz="0" w:space="0" w:color="auto"/>
      </w:divBdr>
      <w:divsChild>
        <w:div w:id="707679933">
          <w:marLeft w:val="0"/>
          <w:marRight w:val="0"/>
          <w:marTop w:val="0"/>
          <w:marBottom w:val="0"/>
          <w:divBdr>
            <w:top w:val="none" w:sz="0" w:space="0" w:color="auto"/>
            <w:left w:val="none" w:sz="0" w:space="0" w:color="auto"/>
            <w:bottom w:val="none" w:sz="0" w:space="0" w:color="auto"/>
            <w:right w:val="none" w:sz="0" w:space="0" w:color="auto"/>
          </w:divBdr>
          <w:divsChild>
            <w:div w:id="348337243">
              <w:marLeft w:val="0"/>
              <w:marRight w:val="0"/>
              <w:marTop w:val="0"/>
              <w:marBottom w:val="0"/>
              <w:divBdr>
                <w:top w:val="none" w:sz="0" w:space="0" w:color="auto"/>
                <w:left w:val="none" w:sz="0" w:space="0" w:color="auto"/>
                <w:bottom w:val="none" w:sz="0" w:space="0" w:color="auto"/>
                <w:right w:val="none" w:sz="0" w:space="0" w:color="auto"/>
              </w:divBdr>
              <w:divsChild>
                <w:div w:id="11928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2407">
      <w:bodyDiv w:val="1"/>
      <w:marLeft w:val="0"/>
      <w:marRight w:val="0"/>
      <w:marTop w:val="0"/>
      <w:marBottom w:val="0"/>
      <w:divBdr>
        <w:top w:val="none" w:sz="0" w:space="0" w:color="auto"/>
        <w:left w:val="none" w:sz="0" w:space="0" w:color="auto"/>
        <w:bottom w:val="none" w:sz="0" w:space="0" w:color="auto"/>
        <w:right w:val="none" w:sz="0" w:space="0" w:color="auto"/>
      </w:divBdr>
    </w:div>
    <w:div w:id="1067268020">
      <w:bodyDiv w:val="1"/>
      <w:marLeft w:val="0"/>
      <w:marRight w:val="0"/>
      <w:marTop w:val="0"/>
      <w:marBottom w:val="0"/>
      <w:divBdr>
        <w:top w:val="none" w:sz="0" w:space="0" w:color="auto"/>
        <w:left w:val="none" w:sz="0" w:space="0" w:color="auto"/>
        <w:bottom w:val="none" w:sz="0" w:space="0" w:color="auto"/>
        <w:right w:val="none" w:sz="0" w:space="0" w:color="auto"/>
      </w:divBdr>
    </w:div>
    <w:div w:id="1067608841">
      <w:bodyDiv w:val="1"/>
      <w:marLeft w:val="0"/>
      <w:marRight w:val="0"/>
      <w:marTop w:val="0"/>
      <w:marBottom w:val="0"/>
      <w:divBdr>
        <w:top w:val="none" w:sz="0" w:space="0" w:color="auto"/>
        <w:left w:val="none" w:sz="0" w:space="0" w:color="auto"/>
        <w:bottom w:val="none" w:sz="0" w:space="0" w:color="auto"/>
        <w:right w:val="none" w:sz="0" w:space="0" w:color="auto"/>
      </w:divBdr>
    </w:div>
    <w:div w:id="1068461358">
      <w:bodyDiv w:val="1"/>
      <w:marLeft w:val="0"/>
      <w:marRight w:val="0"/>
      <w:marTop w:val="0"/>
      <w:marBottom w:val="0"/>
      <w:divBdr>
        <w:top w:val="none" w:sz="0" w:space="0" w:color="auto"/>
        <w:left w:val="none" w:sz="0" w:space="0" w:color="auto"/>
        <w:bottom w:val="none" w:sz="0" w:space="0" w:color="auto"/>
        <w:right w:val="none" w:sz="0" w:space="0" w:color="auto"/>
      </w:divBdr>
    </w:div>
    <w:div w:id="1081099671">
      <w:bodyDiv w:val="1"/>
      <w:marLeft w:val="0"/>
      <w:marRight w:val="0"/>
      <w:marTop w:val="0"/>
      <w:marBottom w:val="0"/>
      <w:divBdr>
        <w:top w:val="none" w:sz="0" w:space="0" w:color="auto"/>
        <w:left w:val="none" w:sz="0" w:space="0" w:color="auto"/>
        <w:bottom w:val="none" w:sz="0" w:space="0" w:color="auto"/>
        <w:right w:val="none" w:sz="0" w:space="0" w:color="auto"/>
      </w:divBdr>
    </w:div>
    <w:div w:id="1082675265">
      <w:bodyDiv w:val="1"/>
      <w:marLeft w:val="0"/>
      <w:marRight w:val="0"/>
      <w:marTop w:val="0"/>
      <w:marBottom w:val="0"/>
      <w:divBdr>
        <w:top w:val="none" w:sz="0" w:space="0" w:color="auto"/>
        <w:left w:val="none" w:sz="0" w:space="0" w:color="auto"/>
        <w:bottom w:val="none" w:sz="0" w:space="0" w:color="auto"/>
        <w:right w:val="none" w:sz="0" w:space="0" w:color="auto"/>
      </w:divBdr>
    </w:div>
    <w:div w:id="1083145268">
      <w:bodyDiv w:val="1"/>
      <w:marLeft w:val="0"/>
      <w:marRight w:val="0"/>
      <w:marTop w:val="0"/>
      <w:marBottom w:val="0"/>
      <w:divBdr>
        <w:top w:val="none" w:sz="0" w:space="0" w:color="auto"/>
        <w:left w:val="none" w:sz="0" w:space="0" w:color="auto"/>
        <w:bottom w:val="none" w:sz="0" w:space="0" w:color="auto"/>
        <w:right w:val="none" w:sz="0" w:space="0" w:color="auto"/>
      </w:divBdr>
    </w:div>
    <w:div w:id="1092631148">
      <w:bodyDiv w:val="1"/>
      <w:marLeft w:val="0"/>
      <w:marRight w:val="0"/>
      <w:marTop w:val="0"/>
      <w:marBottom w:val="0"/>
      <w:divBdr>
        <w:top w:val="none" w:sz="0" w:space="0" w:color="auto"/>
        <w:left w:val="none" w:sz="0" w:space="0" w:color="auto"/>
        <w:bottom w:val="none" w:sz="0" w:space="0" w:color="auto"/>
        <w:right w:val="none" w:sz="0" w:space="0" w:color="auto"/>
      </w:divBdr>
    </w:div>
    <w:div w:id="1097554710">
      <w:bodyDiv w:val="1"/>
      <w:marLeft w:val="0"/>
      <w:marRight w:val="0"/>
      <w:marTop w:val="0"/>
      <w:marBottom w:val="0"/>
      <w:divBdr>
        <w:top w:val="none" w:sz="0" w:space="0" w:color="auto"/>
        <w:left w:val="none" w:sz="0" w:space="0" w:color="auto"/>
        <w:bottom w:val="none" w:sz="0" w:space="0" w:color="auto"/>
        <w:right w:val="none" w:sz="0" w:space="0" w:color="auto"/>
      </w:divBdr>
      <w:divsChild>
        <w:div w:id="736367836">
          <w:marLeft w:val="0"/>
          <w:marRight w:val="0"/>
          <w:marTop w:val="0"/>
          <w:marBottom w:val="0"/>
          <w:divBdr>
            <w:top w:val="none" w:sz="0" w:space="0" w:color="auto"/>
            <w:left w:val="none" w:sz="0" w:space="0" w:color="auto"/>
            <w:bottom w:val="none" w:sz="0" w:space="0" w:color="auto"/>
            <w:right w:val="none" w:sz="0" w:space="0" w:color="auto"/>
          </w:divBdr>
          <w:divsChild>
            <w:div w:id="1895264595">
              <w:marLeft w:val="0"/>
              <w:marRight w:val="0"/>
              <w:marTop w:val="0"/>
              <w:marBottom w:val="0"/>
              <w:divBdr>
                <w:top w:val="none" w:sz="0" w:space="0" w:color="auto"/>
                <w:left w:val="none" w:sz="0" w:space="0" w:color="auto"/>
                <w:bottom w:val="none" w:sz="0" w:space="0" w:color="auto"/>
                <w:right w:val="none" w:sz="0" w:space="0" w:color="auto"/>
              </w:divBdr>
              <w:divsChild>
                <w:div w:id="390275748">
                  <w:marLeft w:val="0"/>
                  <w:marRight w:val="0"/>
                  <w:marTop w:val="0"/>
                  <w:marBottom w:val="0"/>
                  <w:divBdr>
                    <w:top w:val="none" w:sz="0" w:space="0" w:color="auto"/>
                    <w:left w:val="none" w:sz="0" w:space="0" w:color="auto"/>
                    <w:bottom w:val="none" w:sz="0" w:space="0" w:color="auto"/>
                    <w:right w:val="none" w:sz="0" w:space="0" w:color="auto"/>
                  </w:divBdr>
                  <w:divsChild>
                    <w:div w:id="870191496">
                      <w:marLeft w:val="0"/>
                      <w:marRight w:val="0"/>
                      <w:marTop w:val="0"/>
                      <w:marBottom w:val="0"/>
                      <w:divBdr>
                        <w:top w:val="none" w:sz="0" w:space="0" w:color="auto"/>
                        <w:left w:val="none" w:sz="0" w:space="0" w:color="auto"/>
                        <w:bottom w:val="none" w:sz="0" w:space="0" w:color="auto"/>
                        <w:right w:val="none" w:sz="0" w:space="0" w:color="auto"/>
                      </w:divBdr>
                      <w:divsChild>
                        <w:div w:id="1422945939">
                          <w:marLeft w:val="0"/>
                          <w:marRight w:val="0"/>
                          <w:marTop w:val="0"/>
                          <w:marBottom w:val="0"/>
                          <w:divBdr>
                            <w:top w:val="none" w:sz="0" w:space="0" w:color="auto"/>
                            <w:left w:val="none" w:sz="0" w:space="0" w:color="auto"/>
                            <w:bottom w:val="none" w:sz="0" w:space="0" w:color="auto"/>
                            <w:right w:val="none" w:sz="0" w:space="0" w:color="auto"/>
                          </w:divBdr>
                          <w:divsChild>
                            <w:div w:id="1358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97150">
      <w:bodyDiv w:val="1"/>
      <w:marLeft w:val="0"/>
      <w:marRight w:val="0"/>
      <w:marTop w:val="0"/>
      <w:marBottom w:val="0"/>
      <w:divBdr>
        <w:top w:val="none" w:sz="0" w:space="0" w:color="auto"/>
        <w:left w:val="none" w:sz="0" w:space="0" w:color="auto"/>
        <w:bottom w:val="none" w:sz="0" w:space="0" w:color="auto"/>
        <w:right w:val="none" w:sz="0" w:space="0" w:color="auto"/>
      </w:divBdr>
    </w:div>
    <w:div w:id="1105272456">
      <w:bodyDiv w:val="1"/>
      <w:marLeft w:val="0"/>
      <w:marRight w:val="0"/>
      <w:marTop w:val="0"/>
      <w:marBottom w:val="0"/>
      <w:divBdr>
        <w:top w:val="none" w:sz="0" w:space="0" w:color="auto"/>
        <w:left w:val="none" w:sz="0" w:space="0" w:color="auto"/>
        <w:bottom w:val="none" w:sz="0" w:space="0" w:color="auto"/>
        <w:right w:val="none" w:sz="0" w:space="0" w:color="auto"/>
      </w:divBdr>
    </w:div>
    <w:div w:id="1109351831">
      <w:bodyDiv w:val="1"/>
      <w:marLeft w:val="0"/>
      <w:marRight w:val="0"/>
      <w:marTop w:val="0"/>
      <w:marBottom w:val="0"/>
      <w:divBdr>
        <w:top w:val="none" w:sz="0" w:space="0" w:color="auto"/>
        <w:left w:val="none" w:sz="0" w:space="0" w:color="auto"/>
        <w:bottom w:val="none" w:sz="0" w:space="0" w:color="auto"/>
        <w:right w:val="none" w:sz="0" w:space="0" w:color="auto"/>
      </w:divBdr>
    </w:div>
    <w:div w:id="1110516453">
      <w:bodyDiv w:val="1"/>
      <w:marLeft w:val="0"/>
      <w:marRight w:val="0"/>
      <w:marTop w:val="0"/>
      <w:marBottom w:val="0"/>
      <w:divBdr>
        <w:top w:val="none" w:sz="0" w:space="0" w:color="auto"/>
        <w:left w:val="none" w:sz="0" w:space="0" w:color="auto"/>
        <w:bottom w:val="none" w:sz="0" w:space="0" w:color="auto"/>
        <w:right w:val="none" w:sz="0" w:space="0" w:color="auto"/>
      </w:divBdr>
    </w:div>
    <w:div w:id="1121192409">
      <w:bodyDiv w:val="1"/>
      <w:marLeft w:val="0"/>
      <w:marRight w:val="0"/>
      <w:marTop w:val="0"/>
      <w:marBottom w:val="0"/>
      <w:divBdr>
        <w:top w:val="none" w:sz="0" w:space="0" w:color="auto"/>
        <w:left w:val="none" w:sz="0" w:space="0" w:color="auto"/>
        <w:bottom w:val="none" w:sz="0" w:space="0" w:color="auto"/>
        <w:right w:val="none" w:sz="0" w:space="0" w:color="auto"/>
      </w:divBdr>
    </w:div>
    <w:div w:id="1125662850">
      <w:bodyDiv w:val="1"/>
      <w:marLeft w:val="0"/>
      <w:marRight w:val="0"/>
      <w:marTop w:val="0"/>
      <w:marBottom w:val="0"/>
      <w:divBdr>
        <w:top w:val="none" w:sz="0" w:space="0" w:color="auto"/>
        <w:left w:val="none" w:sz="0" w:space="0" w:color="auto"/>
        <w:bottom w:val="none" w:sz="0" w:space="0" w:color="auto"/>
        <w:right w:val="none" w:sz="0" w:space="0" w:color="auto"/>
      </w:divBdr>
    </w:div>
    <w:div w:id="1131828761">
      <w:bodyDiv w:val="1"/>
      <w:marLeft w:val="0"/>
      <w:marRight w:val="0"/>
      <w:marTop w:val="0"/>
      <w:marBottom w:val="0"/>
      <w:divBdr>
        <w:top w:val="none" w:sz="0" w:space="0" w:color="auto"/>
        <w:left w:val="none" w:sz="0" w:space="0" w:color="auto"/>
        <w:bottom w:val="none" w:sz="0" w:space="0" w:color="auto"/>
        <w:right w:val="none" w:sz="0" w:space="0" w:color="auto"/>
      </w:divBdr>
    </w:div>
    <w:div w:id="1134061200">
      <w:bodyDiv w:val="1"/>
      <w:marLeft w:val="0"/>
      <w:marRight w:val="0"/>
      <w:marTop w:val="0"/>
      <w:marBottom w:val="0"/>
      <w:divBdr>
        <w:top w:val="none" w:sz="0" w:space="0" w:color="auto"/>
        <w:left w:val="none" w:sz="0" w:space="0" w:color="auto"/>
        <w:bottom w:val="none" w:sz="0" w:space="0" w:color="auto"/>
        <w:right w:val="none" w:sz="0" w:space="0" w:color="auto"/>
      </w:divBdr>
    </w:div>
    <w:div w:id="1137378745">
      <w:bodyDiv w:val="1"/>
      <w:marLeft w:val="0"/>
      <w:marRight w:val="0"/>
      <w:marTop w:val="0"/>
      <w:marBottom w:val="0"/>
      <w:divBdr>
        <w:top w:val="none" w:sz="0" w:space="0" w:color="auto"/>
        <w:left w:val="none" w:sz="0" w:space="0" w:color="auto"/>
        <w:bottom w:val="none" w:sz="0" w:space="0" w:color="auto"/>
        <w:right w:val="none" w:sz="0" w:space="0" w:color="auto"/>
      </w:divBdr>
    </w:div>
    <w:div w:id="1141113595">
      <w:bodyDiv w:val="1"/>
      <w:marLeft w:val="0"/>
      <w:marRight w:val="0"/>
      <w:marTop w:val="0"/>
      <w:marBottom w:val="0"/>
      <w:divBdr>
        <w:top w:val="none" w:sz="0" w:space="0" w:color="auto"/>
        <w:left w:val="none" w:sz="0" w:space="0" w:color="auto"/>
        <w:bottom w:val="none" w:sz="0" w:space="0" w:color="auto"/>
        <w:right w:val="none" w:sz="0" w:space="0" w:color="auto"/>
      </w:divBdr>
    </w:div>
    <w:div w:id="1146897505">
      <w:bodyDiv w:val="1"/>
      <w:marLeft w:val="0"/>
      <w:marRight w:val="0"/>
      <w:marTop w:val="0"/>
      <w:marBottom w:val="0"/>
      <w:divBdr>
        <w:top w:val="none" w:sz="0" w:space="0" w:color="auto"/>
        <w:left w:val="none" w:sz="0" w:space="0" w:color="auto"/>
        <w:bottom w:val="none" w:sz="0" w:space="0" w:color="auto"/>
        <w:right w:val="none" w:sz="0" w:space="0" w:color="auto"/>
      </w:divBdr>
    </w:div>
    <w:div w:id="1156916630">
      <w:bodyDiv w:val="1"/>
      <w:marLeft w:val="0"/>
      <w:marRight w:val="0"/>
      <w:marTop w:val="0"/>
      <w:marBottom w:val="0"/>
      <w:divBdr>
        <w:top w:val="none" w:sz="0" w:space="0" w:color="auto"/>
        <w:left w:val="none" w:sz="0" w:space="0" w:color="auto"/>
        <w:bottom w:val="none" w:sz="0" w:space="0" w:color="auto"/>
        <w:right w:val="none" w:sz="0" w:space="0" w:color="auto"/>
      </w:divBdr>
    </w:div>
    <w:div w:id="1156997945">
      <w:bodyDiv w:val="1"/>
      <w:marLeft w:val="0"/>
      <w:marRight w:val="0"/>
      <w:marTop w:val="0"/>
      <w:marBottom w:val="0"/>
      <w:divBdr>
        <w:top w:val="none" w:sz="0" w:space="0" w:color="auto"/>
        <w:left w:val="none" w:sz="0" w:space="0" w:color="auto"/>
        <w:bottom w:val="none" w:sz="0" w:space="0" w:color="auto"/>
        <w:right w:val="none" w:sz="0" w:space="0" w:color="auto"/>
      </w:divBdr>
    </w:div>
    <w:div w:id="1163813492">
      <w:bodyDiv w:val="1"/>
      <w:marLeft w:val="0"/>
      <w:marRight w:val="0"/>
      <w:marTop w:val="0"/>
      <w:marBottom w:val="0"/>
      <w:divBdr>
        <w:top w:val="none" w:sz="0" w:space="0" w:color="auto"/>
        <w:left w:val="none" w:sz="0" w:space="0" w:color="auto"/>
        <w:bottom w:val="none" w:sz="0" w:space="0" w:color="auto"/>
        <w:right w:val="none" w:sz="0" w:space="0" w:color="auto"/>
      </w:divBdr>
    </w:div>
    <w:div w:id="1177230405">
      <w:bodyDiv w:val="1"/>
      <w:marLeft w:val="0"/>
      <w:marRight w:val="0"/>
      <w:marTop w:val="0"/>
      <w:marBottom w:val="0"/>
      <w:divBdr>
        <w:top w:val="none" w:sz="0" w:space="0" w:color="auto"/>
        <w:left w:val="none" w:sz="0" w:space="0" w:color="auto"/>
        <w:bottom w:val="none" w:sz="0" w:space="0" w:color="auto"/>
        <w:right w:val="none" w:sz="0" w:space="0" w:color="auto"/>
      </w:divBdr>
    </w:div>
    <w:div w:id="1180584404">
      <w:bodyDiv w:val="1"/>
      <w:marLeft w:val="0"/>
      <w:marRight w:val="0"/>
      <w:marTop w:val="0"/>
      <w:marBottom w:val="0"/>
      <w:divBdr>
        <w:top w:val="none" w:sz="0" w:space="0" w:color="auto"/>
        <w:left w:val="none" w:sz="0" w:space="0" w:color="auto"/>
        <w:bottom w:val="none" w:sz="0" w:space="0" w:color="auto"/>
        <w:right w:val="none" w:sz="0" w:space="0" w:color="auto"/>
      </w:divBdr>
    </w:div>
    <w:div w:id="1183319244">
      <w:bodyDiv w:val="1"/>
      <w:marLeft w:val="0"/>
      <w:marRight w:val="0"/>
      <w:marTop w:val="0"/>
      <w:marBottom w:val="0"/>
      <w:divBdr>
        <w:top w:val="none" w:sz="0" w:space="0" w:color="auto"/>
        <w:left w:val="none" w:sz="0" w:space="0" w:color="auto"/>
        <w:bottom w:val="none" w:sz="0" w:space="0" w:color="auto"/>
        <w:right w:val="none" w:sz="0" w:space="0" w:color="auto"/>
      </w:divBdr>
    </w:div>
    <w:div w:id="1187594876">
      <w:bodyDiv w:val="1"/>
      <w:marLeft w:val="0"/>
      <w:marRight w:val="0"/>
      <w:marTop w:val="0"/>
      <w:marBottom w:val="0"/>
      <w:divBdr>
        <w:top w:val="none" w:sz="0" w:space="0" w:color="auto"/>
        <w:left w:val="none" w:sz="0" w:space="0" w:color="auto"/>
        <w:bottom w:val="none" w:sz="0" w:space="0" w:color="auto"/>
        <w:right w:val="none" w:sz="0" w:space="0" w:color="auto"/>
      </w:divBdr>
    </w:div>
    <w:div w:id="1190879317">
      <w:bodyDiv w:val="1"/>
      <w:marLeft w:val="0"/>
      <w:marRight w:val="0"/>
      <w:marTop w:val="0"/>
      <w:marBottom w:val="0"/>
      <w:divBdr>
        <w:top w:val="none" w:sz="0" w:space="0" w:color="auto"/>
        <w:left w:val="none" w:sz="0" w:space="0" w:color="auto"/>
        <w:bottom w:val="none" w:sz="0" w:space="0" w:color="auto"/>
        <w:right w:val="none" w:sz="0" w:space="0" w:color="auto"/>
      </w:divBdr>
    </w:div>
    <w:div w:id="1196311092">
      <w:bodyDiv w:val="1"/>
      <w:marLeft w:val="0"/>
      <w:marRight w:val="0"/>
      <w:marTop w:val="0"/>
      <w:marBottom w:val="0"/>
      <w:divBdr>
        <w:top w:val="none" w:sz="0" w:space="0" w:color="auto"/>
        <w:left w:val="none" w:sz="0" w:space="0" w:color="auto"/>
        <w:bottom w:val="none" w:sz="0" w:space="0" w:color="auto"/>
        <w:right w:val="none" w:sz="0" w:space="0" w:color="auto"/>
      </w:divBdr>
    </w:div>
    <w:div w:id="1197549105">
      <w:bodyDiv w:val="1"/>
      <w:marLeft w:val="0"/>
      <w:marRight w:val="0"/>
      <w:marTop w:val="0"/>
      <w:marBottom w:val="0"/>
      <w:divBdr>
        <w:top w:val="none" w:sz="0" w:space="0" w:color="auto"/>
        <w:left w:val="none" w:sz="0" w:space="0" w:color="auto"/>
        <w:bottom w:val="none" w:sz="0" w:space="0" w:color="auto"/>
        <w:right w:val="none" w:sz="0" w:space="0" w:color="auto"/>
      </w:divBdr>
    </w:div>
    <w:div w:id="1199513788">
      <w:bodyDiv w:val="1"/>
      <w:marLeft w:val="0"/>
      <w:marRight w:val="0"/>
      <w:marTop w:val="0"/>
      <w:marBottom w:val="0"/>
      <w:divBdr>
        <w:top w:val="none" w:sz="0" w:space="0" w:color="auto"/>
        <w:left w:val="none" w:sz="0" w:space="0" w:color="auto"/>
        <w:bottom w:val="none" w:sz="0" w:space="0" w:color="auto"/>
        <w:right w:val="none" w:sz="0" w:space="0" w:color="auto"/>
      </w:divBdr>
    </w:div>
    <w:div w:id="1200364541">
      <w:bodyDiv w:val="1"/>
      <w:marLeft w:val="0"/>
      <w:marRight w:val="0"/>
      <w:marTop w:val="0"/>
      <w:marBottom w:val="0"/>
      <w:divBdr>
        <w:top w:val="none" w:sz="0" w:space="0" w:color="auto"/>
        <w:left w:val="none" w:sz="0" w:space="0" w:color="auto"/>
        <w:bottom w:val="none" w:sz="0" w:space="0" w:color="auto"/>
        <w:right w:val="none" w:sz="0" w:space="0" w:color="auto"/>
      </w:divBdr>
    </w:div>
    <w:div w:id="1203136332">
      <w:bodyDiv w:val="1"/>
      <w:marLeft w:val="0"/>
      <w:marRight w:val="0"/>
      <w:marTop w:val="0"/>
      <w:marBottom w:val="0"/>
      <w:divBdr>
        <w:top w:val="none" w:sz="0" w:space="0" w:color="auto"/>
        <w:left w:val="none" w:sz="0" w:space="0" w:color="auto"/>
        <w:bottom w:val="none" w:sz="0" w:space="0" w:color="auto"/>
        <w:right w:val="none" w:sz="0" w:space="0" w:color="auto"/>
      </w:divBdr>
    </w:div>
    <w:div w:id="1203203931">
      <w:bodyDiv w:val="1"/>
      <w:marLeft w:val="0"/>
      <w:marRight w:val="0"/>
      <w:marTop w:val="0"/>
      <w:marBottom w:val="0"/>
      <w:divBdr>
        <w:top w:val="none" w:sz="0" w:space="0" w:color="auto"/>
        <w:left w:val="none" w:sz="0" w:space="0" w:color="auto"/>
        <w:bottom w:val="none" w:sz="0" w:space="0" w:color="auto"/>
        <w:right w:val="none" w:sz="0" w:space="0" w:color="auto"/>
      </w:divBdr>
    </w:div>
    <w:div w:id="1205827121">
      <w:bodyDiv w:val="1"/>
      <w:marLeft w:val="0"/>
      <w:marRight w:val="0"/>
      <w:marTop w:val="0"/>
      <w:marBottom w:val="0"/>
      <w:divBdr>
        <w:top w:val="none" w:sz="0" w:space="0" w:color="auto"/>
        <w:left w:val="none" w:sz="0" w:space="0" w:color="auto"/>
        <w:bottom w:val="none" w:sz="0" w:space="0" w:color="auto"/>
        <w:right w:val="none" w:sz="0" w:space="0" w:color="auto"/>
      </w:divBdr>
    </w:div>
    <w:div w:id="1206873907">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21818776">
      <w:bodyDiv w:val="1"/>
      <w:marLeft w:val="0"/>
      <w:marRight w:val="0"/>
      <w:marTop w:val="0"/>
      <w:marBottom w:val="0"/>
      <w:divBdr>
        <w:top w:val="none" w:sz="0" w:space="0" w:color="auto"/>
        <w:left w:val="none" w:sz="0" w:space="0" w:color="auto"/>
        <w:bottom w:val="none" w:sz="0" w:space="0" w:color="auto"/>
        <w:right w:val="none" w:sz="0" w:space="0" w:color="auto"/>
      </w:divBdr>
    </w:div>
    <w:div w:id="1222210497">
      <w:bodyDiv w:val="1"/>
      <w:marLeft w:val="0"/>
      <w:marRight w:val="0"/>
      <w:marTop w:val="0"/>
      <w:marBottom w:val="0"/>
      <w:divBdr>
        <w:top w:val="none" w:sz="0" w:space="0" w:color="auto"/>
        <w:left w:val="none" w:sz="0" w:space="0" w:color="auto"/>
        <w:bottom w:val="none" w:sz="0" w:space="0" w:color="auto"/>
        <w:right w:val="none" w:sz="0" w:space="0" w:color="auto"/>
      </w:divBdr>
    </w:div>
    <w:div w:id="1228880585">
      <w:bodyDiv w:val="1"/>
      <w:marLeft w:val="0"/>
      <w:marRight w:val="0"/>
      <w:marTop w:val="0"/>
      <w:marBottom w:val="0"/>
      <w:divBdr>
        <w:top w:val="none" w:sz="0" w:space="0" w:color="auto"/>
        <w:left w:val="none" w:sz="0" w:space="0" w:color="auto"/>
        <w:bottom w:val="none" w:sz="0" w:space="0" w:color="auto"/>
        <w:right w:val="none" w:sz="0" w:space="0" w:color="auto"/>
      </w:divBdr>
    </w:div>
    <w:div w:id="1230312588">
      <w:bodyDiv w:val="1"/>
      <w:marLeft w:val="0"/>
      <w:marRight w:val="0"/>
      <w:marTop w:val="0"/>
      <w:marBottom w:val="0"/>
      <w:divBdr>
        <w:top w:val="none" w:sz="0" w:space="0" w:color="auto"/>
        <w:left w:val="none" w:sz="0" w:space="0" w:color="auto"/>
        <w:bottom w:val="none" w:sz="0" w:space="0" w:color="auto"/>
        <w:right w:val="none" w:sz="0" w:space="0" w:color="auto"/>
      </w:divBdr>
    </w:div>
    <w:div w:id="1239435353">
      <w:bodyDiv w:val="1"/>
      <w:marLeft w:val="0"/>
      <w:marRight w:val="0"/>
      <w:marTop w:val="0"/>
      <w:marBottom w:val="0"/>
      <w:divBdr>
        <w:top w:val="none" w:sz="0" w:space="0" w:color="auto"/>
        <w:left w:val="none" w:sz="0" w:space="0" w:color="auto"/>
        <w:bottom w:val="none" w:sz="0" w:space="0" w:color="auto"/>
        <w:right w:val="none" w:sz="0" w:space="0" w:color="auto"/>
      </w:divBdr>
    </w:div>
    <w:div w:id="1242445975">
      <w:bodyDiv w:val="1"/>
      <w:marLeft w:val="0"/>
      <w:marRight w:val="0"/>
      <w:marTop w:val="0"/>
      <w:marBottom w:val="0"/>
      <w:divBdr>
        <w:top w:val="none" w:sz="0" w:space="0" w:color="auto"/>
        <w:left w:val="none" w:sz="0" w:space="0" w:color="auto"/>
        <w:bottom w:val="none" w:sz="0" w:space="0" w:color="auto"/>
        <w:right w:val="none" w:sz="0" w:space="0" w:color="auto"/>
      </w:divBdr>
    </w:div>
    <w:div w:id="1245533288">
      <w:bodyDiv w:val="1"/>
      <w:marLeft w:val="0"/>
      <w:marRight w:val="0"/>
      <w:marTop w:val="0"/>
      <w:marBottom w:val="0"/>
      <w:divBdr>
        <w:top w:val="none" w:sz="0" w:space="0" w:color="auto"/>
        <w:left w:val="none" w:sz="0" w:space="0" w:color="auto"/>
        <w:bottom w:val="none" w:sz="0" w:space="0" w:color="auto"/>
        <w:right w:val="none" w:sz="0" w:space="0" w:color="auto"/>
      </w:divBdr>
    </w:div>
    <w:div w:id="1246919665">
      <w:bodyDiv w:val="1"/>
      <w:marLeft w:val="0"/>
      <w:marRight w:val="0"/>
      <w:marTop w:val="0"/>
      <w:marBottom w:val="0"/>
      <w:divBdr>
        <w:top w:val="none" w:sz="0" w:space="0" w:color="auto"/>
        <w:left w:val="none" w:sz="0" w:space="0" w:color="auto"/>
        <w:bottom w:val="none" w:sz="0" w:space="0" w:color="auto"/>
        <w:right w:val="none" w:sz="0" w:space="0" w:color="auto"/>
      </w:divBdr>
    </w:div>
    <w:div w:id="1251699002">
      <w:bodyDiv w:val="1"/>
      <w:marLeft w:val="0"/>
      <w:marRight w:val="0"/>
      <w:marTop w:val="0"/>
      <w:marBottom w:val="0"/>
      <w:divBdr>
        <w:top w:val="none" w:sz="0" w:space="0" w:color="auto"/>
        <w:left w:val="none" w:sz="0" w:space="0" w:color="auto"/>
        <w:bottom w:val="none" w:sz="0" w:space="0" w:color="auto"/>
        <w:right w:val="none" w:sz="0" w:space="0" w:color="auto"/>
      </w:divBdr>
    </w:div>
    <w:div w:id="1253853037">
      <w:bodyDiv w:val="1"/>
      <w:marLeft w:val="0"/>
      <w:marRight w:val="0"/>
      <w:marTop w:val="0"/>
      <w:marBottom w:val="0"/>
      <w:divBdr>
        <w:top w:val="none" w:sz="0" w:space="0" w:color="auto"/>
        <w:left w:val="none" w:sz="0" w:space="0" w:color="auto"/>
        <w:bottom w:val="none" w:sz="0" w:space="0" w:color="auto"/>
        <w:right w:val="none" w:sz="0" w:space="0" w:color="auto"/>
      </w:divBdr>
    </w:div>
    <w:div w:id="1256212209">
      <w:bodyDiv w:val="1"/>
      <w:marLeft w:val="0"/>
      <w:marRight w:val="0"/>
      <w:marTop w:val="0"/>
      <w:marBottom w:val="0"/>
      <w:divBdr>
        <w:top w:val="none" w:sz="0" w:space="0" w:color="auto"/>
        <w:left w:val="none" w:sz="0" w:space="0" w:color="auto"/>
        <w:bottom w:val="none" w:sz="0" w:space="0" w:color="auto"/>
        <w:right w:val="none" w:sz="0" w:space="0" w:color="auto"/>
      </w:divBdr>
    </w:div>
    <w:div w:id="1259369742">
      <w:bodyDiv w:val="1"/>
      <w:marLeft w:val="0"/>
      <w:marRight w:val="0"/>
      <w:marTop w:val="0"/>
      <w:marBottom w:val="0"/>
      <w:divBdr>
        <w:top w:val="none" w:sz="0" w:space="0" w:color="auto"/>
        <w:left w:val="none" w:sz="0" w:space="0" w:color="auto"/>
        <w:bottom w:val="none" w:sz="0" w:space="0" w:color="auto"/>
        <w:right w:val="none" w:sz="0" w:space="0" w:color="auto"/>
      </w:divBdr>
    </w:div>
    <w:div w:id="1262027004">
      <w:bodyDiv w:val="1"/>
      <w:marLeft w:val="0"/>
      <w:marRight w:val="0"/>
      <w:marTop w:val="0"/>
      <w:marBottom w:val="0"/>
      <w:divBdr>
        <w:top w:val="none" w:sz="0" w:space="0" w:color="auto"/>
        <w:left w:val="none" w:sz="0" w:space="0" w:color="auto"/>
        <w:bottom w:val="none" w:sz="0" w:space="0" w:color="auto"/>
        <w:right w:val="none" w:sz="0" w:space="0" w:color="auto"/>
      </w:divBdr>
    </w:div>
    <w:div w:id="1273823588">
      <w:bodyDiv w:val="1"/>
      <w:marLeft w:val="0"/>
      <w:marRight w:val="0"/>
      <w:marTop w:val="0"/>
      <w:marBottom w:val="0"/>
      <w:divBdr>
        <w:top w:val="none" w:sz="0" w:space="0" w:color="auto"/>
        <w:left w:val="none" w:sz="0" w:space="0" w:color="auto"/>
        <w:bottom w:val="none" w:sz="0" w:space="0" w:color="auto"/>
        <w:right w:val="none" w:sz="0" w:space="0" w:color="auto"/>
      </w:divBdr>
    </w:div>
    <w:div w:id="1275821275">
      <w:bodyDiv w:val="1"/>
      <w:marLeft w:val="0"/>
      <w:marRight w:val="0"/>
      <w:marTop w:val="0"/>
      <w:marBottom w:val="0"/>
      <w:divBdr>
        <w:top w:val="none" w:sz="0" w:space="0" w:color="auto"/>
        <w:left w:val="none" w:sz="0" w:space="0" w:color="auto"/>
        <w:bottom w:val="none" w:sz="0" w:space="0" w:color="auto"/>
        <w:right w:val="none" w:sz="0" w:space="0" w:color="auto"/>
      </w:divBdr>
    </w:div>
    <w:div w:id="1281259729">
      <w:bodyDiv w:val="1"/>
      <w:marLeft w:val="0"/>
      <w:marRight w:val="0"/>
      <w:marTop w:val="0"/>
      <w:marBottom w:val="0"/>
      <w:divBdr>
        <w:top w:val="none" w:sz="0" w:space="0" w:color="auto"/>
        <w:left w:val="none" w:sz="0" w:space="0" w:color="auto"/>
        <w:bottom w:val="none" w:sz="0" w:space="0" w:color="auto"/>
        <w:right w:val="none" w:sz="0" w:space="0" w:color="auto"/>
      </w:divBdr>
    </w:div>
    <w:div w:id="1288854542">
      <w:bodyDiv w:val="1"/>
      <w:marLeft w:val="0"/>
      <w:marRight w:val="0"/>
      <w:marTop w:val="0"/>
      <w:marBottom w:val="0"/>
      <w:divBdr>
        <w:top w:val="none" w:sz="0" w:space="0" w:color="auto"/>
        <w:left w:val="none" w:sz="0" w:space="0" w:color="auto"/>
        <w:bottom w:val="none" w:sz="0" w:space="0" w:color="auto"/>
        <w:right w:val="none" w:sz="0" w:space="0" w:color="auto"/>
      </w:divBdr>
    </w:div>
    <w:div w:id="1298686920">
      <w:bodyDiv w:val="1"/>
      <w:marLeft w:val="0"/>
      <w:marRight w:val="0"/>
      <w:marTop w:val="0"/>
      <w:marBottom w:val="0"/>
      <w:divBdr>
        <w:top w:val="none" w:sz="0" w:space="0" w:color="auto"/>
        <w:left w:val="none" w:sz="0" w:space="0" w:color="auto"/>
        <w:bottom w:val="none" w:sz="0" w:space="0" w:color="auto"/>
        <w:right w:val="none" w:sz="0" w:space="0" w:color="auto"/>
      </w:divBdr>
    </w:div>
    <w:div w:id="1307976657">
      <w:bodyDiv w:val="1"/>
      <w:marLeft w:val="0"/>
      <w:marRight w:val="0"/>
      <w:marTop w:val="0"/>
      <w:marBottom w:val="0"/>
      <w:divBdr>
        <w:top w:val="none" w:sz="0" w:space="0" w:color="auto"/>
        <w:left w:val="none" w:sz="0" w:space="0" w:color="auto"/>
        <w:bottom w:val="none" w:sz="0" w:space="0" w:color="auto"/>
        <w:right w:val="none" w:sz="0" w:space="0" w:color="auto"/>
      </w:divBdr>
    </w:div>
    <w:div w:id="1308588236">
      <w:bodyDiv w:val="1"/>
      <w:marLeft w:val="0"/>
      <w:marRight w:val="0"/>
      <w:marTop w:val="0"/>
      <w:marBottom w:val="0"/>
      <w:divBdr>
        <w:top w:val="none" w:sz="0" w:space="0" w:color="auto"/>
        <w:left w:val="none" w:sz="0" w:space="0" w:color="auto"/>
        <w:bottom w:val="none" w:sz="0" w:space="0" w:color="auto"/>
        <w:right w:val="none" w:sz="0" w:space="0" w:color="auto"/>
      </w:divBdr>
    </w:div>
    <w:div w:id="1312366235">
      <w:bodyDiv w:val="1"/>
      <w:marLeft w:val="0"/>
      <w:marRight w:val="0"/>
      <w:marTop w:val="0"/>
      <w:marBottom w:val="0"/>
      <w:divBdr>
        <w:top w:val="none" w:sz="0" w:space="0" w:color="auto"/>
        <w:left w:val="none" w:sz="0" w:space="0" w:color="auto"/>
        <w:bottom w:val="none" w:sz="0" w:space="0" w:color="auto"/>
        <w:right w:val="none" w:sz="0" w:space="0" w:color="auto"/>
      </w:divBdr>
    </w:div>
    <w:div w:id="1317421926">
      <w:bodyDiv w:val="1"/>
      <w:marLeft w:val="0"/>
      <w:marRight w:val="0"/>
      <w:marTop w:val="0"/>
      <w:marBottom w:val="0"/>
      <w:divBdr>
        <w:top w:val="none" w:sz="0" w:space="0" w:color="auto"/>
        <w:left w:val="none" w:sz="0" w:space="0" w:color="auto"/>
        <w:bottom w:val="none" w:sz="0" w:space="0" w:color="auto"/>
        <w:right w:val="none" w:sz="0" w:space="0" w:color="auto"/>
      </w:divBdr>
    </w:div>
    <w:div w:id="1325619979">
      <w:bodyDiv w:val="1"/>
      <w:marLeft w:val="0"/>
      <w:marRight w:val="0"/>
      <w:marTop w:val="0"/>
      <w:marBottom w:val="0"/>
      <w:divBdr>
        <w:top w:val="none" w:sz="0" w:space="0" w:color="auto"/>
        <w:left w:val="none" w:sz="0" w:space="0" w:color="auto"/>
        <w:bottom w:val="none" w:sz="0" w:space="0" w:color="auto"/>
        <w:right w:val="none" w:sz="0" w:space="0" w:color="auto"/>
      </w:divBdr>
    </w:div>
    <w:div w:id="1327633825">
      <w:bodyDiv w:val="1"/>
      <w:marLeft w:val="0"/>
      <w:marRight w:val="0"/>
      <w:marTop w:val="0"/>
      <w:marBottom w:val="0"/>
      <w:divBdr>
        <w:top w:val="none" w:sz="0" w:space="0" w:color="auto"/>
        <w:left w:val="none" w:sz="0" w:space="0" w:color="auto"/>
        <w:bottom w:val="none" w:sz="0" w:space="0" w:color="auto"/>
        <w:right w:val="none" w:sz="0" w:space="0" w:color="auto"/>
      </w:divBdr>
    </w:div>
    <w:div w:id="1327976154">
      <w:bodyDiv w:val="1"/>
      <w:marLeft w:val="0"/>
      <w:marRight w:val="0"/>
      <w:marTop w:val="0"/>
      <w:marBottom w:val="0"/>
      <w:divBdr>
        <w:top w:val="none" w:sz="0" w:space="0" w:color="auto"/>
        <w:left w:val="none" w:sz="0" w:space="0" w:color="auto"/>
        <w:bottom w:val="none" w:sz="0" w:space="0" w:color="auto"/>
        <w:right w:val="none" w:sz="0" w:space="0" w:color="auto"/>
      </w:divBdr>
    </w:div>
    <w:div w:id="1335573244">
      <w:bodyDiv w:val="1"/>
      <w:marLeft w:val="0"/>
      <w:marRight w:val="0"/>
      <w:marTop w:val="0"/>
      <w:marBottom w:val="0"/>
      <w:divBdr>
        <w:top w:val="none" w:sz="0" w:space="0" w:color="auto"/>
        <w:left w:val="none" w:sz="0" w:space="0" w:color="auto"/>
        <w:bottom w:val="none" w:sz="0" w:space="0" w:color="auto"/>
        <w:right w:val="none" w:sz="0" w:space="0" w:color="auto"/>
      </w:divBdr>
    </w:div>
    <w:div w:id="1336767027">
      <w:bodyDiv w:val="1"/>
      <w:marLeft w:val="0"/>
      <w:marRight w:val="0"/>
      <w:marTop w:val="0"/>
      <w:marBottom w:val="0"/>
      <w:divBdr>
        <w:top w:val="none" w:sz="0" w:space="0" w:color="auto"/>
        <w:left w:val="none" w:sz="0" w:space="0" w:color="auto"/>
        <w:bottom w:val="none" w:sz="0" w:space="0" w:color="auto"/>
        <w:right w:val="none" w:sz="0" w:space="0" w:color="auto"/>
      </w:divBdr>
    </w:div>
    <w:div w:id="1337339630">
      <w:bodyDiv w:val="1"/>
      <w:marLeft w:val="0"/>
      <w:marRight w:val="0"/>
      <w:marTop w:val="0"/>
      <w:marBottom w:val="0"/>
      <w:divBdr>
        <w:top w:val="none" w:sz="0" w:space="0" w:color="auto"/>
        <w:left w:val="none" w:sz="0" w:space="0" w:color="auto"/>
        <w:bottom w:val="none" w:sz="0" w:space="0" w:color="auto"/>
        <w:right w:val="none" w:sz="0" w:space="0" w:color="auto"/>
      </w:divBdr>
    </w:div>
    <w:div w:id="1343511919">
      <w:bodyDiv w:val="1"/>
      <w:marLeft w:val="0"/>
      <w:marRight w:val="0"/>
      <w:marTop w:val="0"/>
      <w:marBottom w:val="0"/>
      <w:divBdr>
        <w:top w:val="none" w:sz="0" w:space="0" w:color="auto"/>
        <w:left w:val="none" w:sz="0" w:space="0" w:color="auto"/>
        <w:bottom w:val="none" w:sz="0" w:space="0" w:color="auto"/>
        <w:right w:val="none" w:sz="0" w:space="0" w:color="auto"/>
      </w:divBdr>
    </w:div>
    <w:div w:id="1346396432">
      <w:bodyDiv w:val="1"/>
      <w:marLeft w:val="0"/>
      <w:marRight w:val="0"/>
      <w:marTop w:val="0"/>
      <w:marBottom w:val="0"/>
      <w:divBdr>
        <w:top w:val="none" w:sz="0" w:space="0" w:color="auto"/>
        <w:left w:val="none" w:sz="0" w:space="0" w:color="auto"/>
        <w:bottom w:val="none" w:sz="0" w:space="0" w:color="auto"/>
        <w:right w:val="none" w:sz="0" w:space="0" w:color="auto"/>
      </w:divBdr>
    </w:div>
    <w:div w:id="1346513062">
      <w:bodyDiv w:val="1"/>
      <w:marLeft w:val="0"/>
      <w:marRight w:val="0"/>
      <w:marTop w:val="0"/>
      <w:marBottom w:val="0"/>
      <w:divBdr>
        <w:top w:val="none" w:sz="0" w:space="0" w:color="auto"/>
        <w:left w:val="none" w:sz="0" w:space="0" w:color="auto"/>
        <w:bottom w:val="none" w:sz="0" w:space="0" w:color="auto"/>
        <w:right w:val="none" w:sz="0" w:space="0" w:color="auto"/>
      </w:divBdr>
    </w:div>
    <w:div w:id="1358966291">
      <w:bodyDiv w:val="1"/>
      <w:marLeft w:val="0"/>
      <w:marRight w:val="0"/>
      <w:marTop w:val="0"/>
      <w:marBottom w:val="0"/>
      <w:divBdr>
        <w:top w:val="none" w:sz="0" w:space="0" w:color="auto"/>
        <w:left w:val="none" w:sz="0" w:space="0" w:color="auto"/>
        <w:bottom w:val="none" w:sz="0" w:space="0" w:color="auto"/>
        <w:right w:val="none" w:sz="0" w:space="0" w:color="auto"/>
      </w:divBdr>
    </w:div>
    <w:div w:id="1372848248">
      <w:bodyDiv w:val="1"/>
      <w:marLeft w:val="0"/>
      <w:marRight w:val="0"/>
      <w:marTop w:val="0"/>
      <w:marBottom w:val="0"/>
      <w:divBdr>
        <w:top w:val="none" w:sz="0" w:space="0" w:color="auto"/>
        <w:left w:val="none" w:sz="0" w:space="0" w:color="auto"/>
        <w:bottom w:val="none" w:sz="0" w:space="0" w:color="auto"/>
        <w:right w:val="none" w:sz="0" w:space="0" w:color="auto"/>
      </w:divBdr>
    </w:div>
    <w:div w:id="1373654071">
      <w:bodyDiv w:val="1"/>
      <w:marLeft w:val="0"/>
      <w:marRight w:val="0"/>
      <w:marTop w:val="0"/>
      <w:marBottom w:val="0"/>
      <w:divBdr>
        <w:top w:val="none" w:sz="0" w:space="0" w:color="auto"/>
        <w:left w:val="none" w:sz="0" w:space="0" w:color="auto"/>
        <w:bottom w:val="none" w:sz="0" w:space="0" w:color="auto"/>
        <w:right w:val="none" w:sz="0" w:space="0" w:color="auto"/>
      </w:divBdr>
    </w:div>
    <w:div w:id="1379934635">
      <w:bodyDiv w:val="1"/>
      <w:marLeft w:val="0"/>
      <w:marRight w:val="0"/>
      <w:marTop w:val="0"/>
      <w:marBottom w:val="0"/>
      <w:divBdr>
        <w:top w:val="none" w:sz="0" w:space="0" w:color="auto"/>
        <w:left w:val="none" w:sz="0" w:space="0" w:color="auto"/>
        <w:bottom w:val="none" w:sz="0" w:space="0" w:color="auto"/>
        <w:right w:val="none" w:sz="0" w:space="0" w:color="auto"/>
      </w:divBdr>
    </w:div>
    <w:div w:id="1382249447">
      <w:bodyDiv w:val="1"/>
      <w:marLeft w:val="0"/>
      <w:marRight w:val="0"/>
      <w:marTop w:val="0"/>
      <w:marBottom w:val="0"/>
      <w:divBdr>
        <w:top w:val="none" w:sz="0" w:space="0" w:color="auto"/>
        <w:left w:val="none" w:sz="0" w:space="0" w:color="auto"/>
        <w:bottom w:val="none" w:sz="0" w:space="0" w:color="auto"/>
        <w:right w:val="none" w:sz="0" w:space="0" w:color="auto"/>
      </w:divBdr>
    </w:div>
    <w:div w:id="1383479054">
      <w:bodyDiv w:val="1"/>
      <w:marLeft w:val="0"/>
      <w:marRight w:val="0"/>
      <w:marTop w:val="0"/>
      <w:marBottom w:val="0"/>
      <w:divBdr>
        <w:top w:val="none" w:sz="0" w:space="0" w:color="auto"/>
        <w:left w:val="none" w:sz="0" w:space="0" w:color="auto"/>
        <w:bottom w:val="none" w:sz="0" w:space="0" w:color="auto"/>
        <w:right w:val="none" w:sz="0" w:space="0" w:color="auto"/>
      </w:divBdr>
    </w:div>
    <w:div w:id="1384866348">
      <w:bodyDiv w:val="1"/>
      <w:marLeft w:val="0"/>
      <w:marRight w:val="0"/>
      <w:marTop w:val="0"/>
      <w:marBottom w:val="0"/>
      <w:divBdr>
        <w:top w:val="none" w:sz="0" w:space="0" w:color="auto"/>
        <w:left w:val="none" w:sz="0" w:space="0" w:color="auto"/>
        <w:bottom w:val="none" w:sz="0" w:space="0" w:color="auto"/>
        <w:right w:val="none" w:sz="0" w:space="0" w:color="auto"/>
      </w:divBdr>
    </w:div>
    <w:div w:id="1386103721">
      <w:bodyDiv w:val="1"/>
      <w:marLeft w:val="0"/>
      <w:marRight w:val="0"/>
      <w:marTop w:val="0"/>
      <w:marBottom w:val="0"/>
      <w:divBdr>
        <w:top w:val="none" w:sz="0" w:space="0" w:color="auto"/>
        <w:left w:val="none" w:sz="0" w:space="0" w:color="auto"/>
        <w:bottom w:val="none" w:sz="0" w:space="0" w:color="auto"/>
        <w:right w:val="none" w:sz="0" w:space="0" w:color="auto"/>
      </w:divBdr>
    </w:div>
    <w:div w:id="1390495460">
      <w:bodyDiv w:val="1"/>
      <w:marLeft w:val="0"/>
      <w:marRight w:val="0"/>
      <w:marTop w:val="0"/>
      <w:marBottom w:val="0"/>
      <w:divBdr>
        <w:top w:val="none" w:sz="0" w:space="0" w:color="auto"/>
        <w:left w:val="none" w:sz="0" w:space="0" w:color="auto"/>
        <w:bottom w:val="none" w:sz="0" w:space="0" w:color="auto"/>
        <w:right w:val="none" w:sz="0" w:space="0" w:color="auto"/>
      </w:divBdr>
    </w:div>
    <w:div w:id="1391490958">
      <w:bodyDiv w:val="1"/>
      <w:marLeft w:val="0"/>
      <w:marRight w:val="0"/>
      <w:marTop w:val="0"/>
      <w:marBottom w:val="0"/>
      <w:divBdr>
        <w:top w:val="none" w:sz="0" w:space="0" w:color="auto"/>
        <w:left w:val="none" w:sz="0" w:space="0" w:color="auto"/>
        <w:bottom w:val="none" w:sz="0" w:space="0" w:color="auto"/>
        <w:right w:val="none" w:sz="0" w:space="0" w:color="auto"/>
      </w:divBdr>
    </w:div>
    <w:div w:id="1393308126">
      <w:bodyDiv w:val="1"/>
      <w:marLeft w:val="0"/>
      <w:marRight w:val="0"/>
      <w:marTop w:val="0"/>
      <w:marBottom w:val="0"/>
      <w:divBdr>
        <w:top w:val="none" w:sz="0" w:space="0" w:color="auto"/>
        <w:left w:val="none" w:sz="0" w:space="0" w:color="auto"/>
        <w:bottom w:val="none" w:sz="0" w:space="0" w:color="auto"/>
        <w:right w:val="none" w:sz="0" w:space="0" w:color="auto"/>
      </w:divBdr>
    </w:div>
    <w:div w:id="1400136294">
      <w:bodyDiv w:val="1"/>
      <w:marLeft w:val="0"/>
      <w:marRight w:val="0"/>
      <w:marTop w:val="0"/>
      <w:marBottom w:val="0"/>
      <w:divBdr>
        <w:top w:val="none" w:sz="0" w:space="0" w:color="auto"/>
        <w:left w:val="none" w:sz="0" w:space="0" w:color="auto"/>
        <w:bottom w:val="none" w:sz="0" w:space="0" w:color="auto"/>
        <w:right w:val="none" w:sz="0" w:space="0" w:color="auto"/>
      </w:divBdr>
    </w:div>
    <w:div w:id="1403941650">
      <w:bodyDiv w:val="1"/>
      <w:marLeft w:val="0"/>
      <w:marRight w:val="0"/>
      <w:marTop w:val="0"/>
      <w:marBottom w:val="0"/>
      <w:divBdr>
        <w:top w:val="none" w:sz="0" w:space="0" w:color="auto"/>
        <w:left w:val="none" w:sz="0" w:space="0" w:color="auto"/>
        <w:bottom w:val="none" w:sz="0" w:space="0" w:color="auto"/>
        <w:right w:val="none" w:sz="0" w:space="0" w:color="auto"/>
      </w:divBdr>
    </w:div>
    <w:div w:id="1408572890">
      <w:bodyDiv w:val="1"/>
      <w:marLeft w:val="0"/>
      <w:marRight w:val="0"/>
      <w:marTop w:val="0"/>
      <w:marBottom w:val="0"/>
      <w:divBdr>
        <w:top w:val="none" w:sz="0" w:space="0" w:color="auto"/>
        <w:left w:val="none" w:sz="0" w:space="0" w:color="auto"/>
        <w:bottom w:val="none" w:sz="0" w:space="0" w:color="auto"/>
        <w:right w:val="none" w:sz="0" w:space="0" w:color="auto"/>
      </w:divBdr>
    </w:div>
    <w:div w:id="1409813884">
      <w:bodyDiv w:val="1"/>
      <w:marLeft w:val="0"/>
      <w:marRight w:val="0"/>
      <w:marTop w:val="0"/>
      <w:marBottom w:val="0"/>
      <w:divBdr>
        <w:top w:val="none" w:sz="0" w:space="0" w:color="auto"/>
        <w:left w:val="none" w:sz="0" w:space="0" w:color="auto"/>
        <w:bottom w:val="none" w:sz="0" w:space="0" w:color="auto"/>
        <w:right w:val="none" w:sz="0" w:space="0" w:color="auto"/>
      </w:divBdr>
    </w:div>
    <w:div w:id="1413887549">
      <w:bodyDiv w:val="1"/>
      <w:marLeft w:val="0"/>
      <w:marRight w:val="0"/>
      <w:marTop w:val="0"/>
      <w:marBottom w:val="0"/>
      <w:divBdr>
        <w:top w:val="none" w:sz="0" w:space="0" w:color="auto"/>
        <w:left w:val="none" w:sz="0" w:space="0" w:color="auto"/>
        <w:bottom w:val="none" w:sz="0" w:space="0" w:color="auto"/>
        <w:right w:val="none" w:sz="0" w:space="0" w:color="auto"/>
      </w:divBdr>
    </w:div>
    <w:div w:id="1414665729">
      <w:bodyDiv w:val="1"/>
      <w:marLeft w:val="0"/>
      <w:marRight w:val="0"/>
      <w:marTop w:val="0"/>
      <w:marBottom w:val="0"/>
      <w:divBdr>
        <w:top w:val="none" w:sz="0" w:space="0" w:color="auto"/>
        <w:left w:val="none" w:sz="0" w:space="0" w:color="auto"/>
        <w:bottom w:val="none" w:sz="0" w:space="0" w:color="auto"/>
        <w:right w:val="none" w:sz="0" w:space="0" w:color="auto"/>
      </w:divBdr>
    </w:div>
    <w:div w:id="1420565199">
      <w:bodyDiv w:val="1"/>
      <w:marLeft w:val="0"/>
      <w:marRight w:val="0"/>
      <w:marTop w:val="0"/>
      <w:marBottom w:val="0"/>
      <w:divBdr>
        <w:top w:val="none" w:sz="0" w:space="0" w:color="auto"/>
        <w:left w:val="none" w:sz="0" w:space="0" w:color="auto"/>
        <w:bottom w:val="none" w:sz="0" w:space="0" w:color="auto"/>
        <w:right w:val="none" w:sz="0" w:space="0" w:color="auto"/>
      </w:divBdr>
    </w:div>
    <w:div w:id="1421024130">
      <w:bodyDiv w:val="1"/>
      <w:marLeft w:val="0"/>
      <w:marRight w:val="0"/>
      <w:marTop w:val="0"/>
      <w:marBottom w:val="0"/>
      <w:divBdr>
        <w:top w:val="none" w:sz="0" w:space="0" w:color="auto"/>
        <w:left w:val="none" w:sz="0" w:space="0" w:color="auto"/>
        <w:bottom w:val="none" w:sz="0" w:space="0" w:color="auto"/>
        <w:right w:val="none" w:sz="0" w:space="0" w:color="auto"/>
      </w:divBdr>
    </w:div>
    <w:div w:id="1421216476">
      <w:bodyDiv w:val="1"/>
      <w:marLeft w:val="0"/>
      <w:marRight w:val="0"/>
      <w:marTop w:val="0"/>
      <w:marBottom w:val="0"/>
      <w:divBdr>
        <w:top w:val="none" w:sz="0" w:space="0" w:color="auto"/>
        <w:left w:val="none" w:sz="0" w:space="0" w:color="auto"/>
        <w:bottom w:val="none" w:sz="0" w:space="0" w:color="auto"/>
        <w:right w:val="none" w:sz="0" w:space="0" w:color="auto"/>
      </w:divBdr>
    </w:div>
    <w:div w:id="1425297435">
      <w:bodyDiv w:val="1"/>
      <w:marLeft w:val="0"/>
      <w:marRight w:val="0"/>
      <w:marTop w:val="0"/>
      <w:marBottom w:val="0"/>
      <w:divBdr>
        <w:top w:val="none" w:sz="0" w:space="0" w:color="auto"/>
        <w:left w:val="none" w:sz="0" w:space="0" w:color="auto"/>
        <w:bottom w:val="none" w:sz="0" w:space="0" w:color="auto"/>
        <w:right w:val="none" w:sz="0" w:space="0" w:color="auto"/>
      </w:divBdr>
    </w:div>
    <w:div w:id="1426270857">
      <w:bodyDiv w:val="1"/>
      <w:marLeft w:val="0"/>
      <w:marRight w:val="0"/>
      <w:marTop w:val="0"/>
      <w:marBottom w:val="0"/>
      <w:divBdr>
        <w:top w:val="none" w:sz="0" w:space="0" w:color="auto"/>
        <w:left w:val="none" w:sz="0" w:space="0" w:color="auto"/>
        <w:bottom w:val="none" w:sz="0" w:space="0" w:color="auto"/>
        <w:right w:val="none" w:sz="0" w:space="0" w:color="auto"/>
      </w:divBdr>
    </w:div>
    <w:div w:id="1429430306">
      <w:bodyDiv w:val="1"/>
      <w:marLeft w:val="0"/>
      <w:marRight w:val="0"/>
      <w:marTop w:val="0"/>
      <w:marBottom w:val="0"/>
      <w:divBdr>
        <w:top w:val="none" w:sz="0" w:space="0" w:color="auto"/>
        <w:left w:val="none" w:sz="0" w:space="0" w:color="auto"/>
        <w:bottom w:val="none" w:sz="0" w:space="0" w:color="auto"/>
        <w:right w:val="none" w:sz="0" w:space="0" w:color="auto"/>
      </w:divBdr>
    </w:div>
    <w:div w:id="1436100484">
      <w:bodyDiv w:val="1"/>
      <w:marLeft w:val="0"/>
      <w:marRight w:val="0"/>
      <w:marTop w:val="0"/>
      <w:marBottom w:val="0"/>
      <w:divBdr>
        <w:top w:val="none" w:sz="0" w:space="0" w:color="auto"/>
        <w:left w:val="none" w:sz="0" w:space="0" w:color="auto"/>
        <w:bottom w:val="none" w:sz="0" w:space="0" w:color="auto"/>
        <w:right w:val="none" w:sz="0" w:space="0" w:color="auto"/>
      </w:divBdr>
    </w:div>
    <w:div w:id="1453670563">
      <w:bodyDiv w:val="1"/>
      <w:marLeft w:val="0"/>
      <w:marRight w:val="0"/>
      <w:marTop w:val="0"/>
      <w:marBottom w:val="0"/>
      <w:divBdr>
        <w:top w:val="none" w:sz="0" w:space="0" w:color="auto"/>
        <w:left w:val="none" w:sz="0" w:space="0" w:color="auto"/>
        <w:bottom w:val="none" w:sz="0" w:space="0" w:color="auto"/>
        <w:right w:val="none" w:sz="0" w:space="0" w:color="auto"/>
      </w:divBdr>
    </w:div>
    <w:div w:id="1466198615">
      <w:bodyDiv w:val="1"/>
      <w:marLeft w:val="0"/>
      <w:marRight w:val="0"/>
      <w:marTop w:val="0"/>
      <w:marBottom w:val="0"/>
      <w:divBdr>
        <w:top w:val="none" w:sz="0" w:space="0" w:color="auto"/>
        <w:left w:val="none" w:sz="0" w:space="0" w:color="auto"/>
        <w:bottom w:val="none" w:sz="0" w:space="0" w:color="auto"/>
        <w:right w:val="none" w:sz="0" w:space="0" w:color="auto"/>
      </w:divBdr>
    </w:div>
    <w:div w:id="1470783231">
      <w:bodyDiv w:val="1"/>
      <w:marLeft w:val="0"/>
      <w:marRight w:val="0"/>
      <w:marTop w:val="0"/>
      <w:marBottom w:val="0"/>
      <w:divBdr>
        <w:top w:val="none" w:sz="0" w:space="0" w:color="auto"/>
        <w:left w:val="none" w:sz="0" w:space="0" w:color="auto"/>
        <w:bottom w:val="none" w:sz="0" w:space="0" w:color="auto"/>
        <w:right w:val="none" w:sz="0" w:space="0" w:color="auto"/>
      </w:divBdr>
    </w:div>
    <w:div w:id="1477994183">
      <w:bodyDiv w:val="1"/>
      <w:marLeft w:val="0"/>
      <w:marRight w:val="0"/>
      <w:marTop w:val="0"/>
      <w:marBottom w:val="0"/>
      <w:divBdr>
        <w:top w:val="none" w:sz="0" w:space="0" w:color="auto"/>
        <w:left w:val="none" w:sz="0" w:space="0" w:color="auto"/>
        <w:bottom w:val="none" w:sz="0" w:space="0" w:color="auto"/>
        <w:right w:val="none" w:sz="0" w:space="0" w:color="auto"/>
      </w:divBdr>
    </w:div>
    <w:div w:id="1484279082">
      <w:bodyDiv w:val="1"/>
      <w:marLeft w:val="0"/>
      <w:marRight w:val="0"/>
      <w:marTop w:val="0"/>
      <w:marBottom w:val="0"/>
      <w:divBdr>
        <w:top w:val="none" w:sz="0" w:space="0" w:color="auto"/>
        <w:left w:val="none" w:sz="0" w:space="0" w:color="auto"/>
        <w:bottom w:val="none" w:sz="0" w:space="0" w:color="auto"/>
        <w:right w:val="none" w:sz="0" w:space="0" w:color="auto"/>
      </w:divBdr>
    </w:div>
    <w:div w:id="1488210754">
      <w:bodyDiv w:val="1"/>
      <w:marLeft w:val="0"/>
      <w:marRight w:val="0"/>
      <w:marTop w:val="0"/>
      <w:marBottom w:val="0"/>
      <w:divBdr>
        <w:top w:val="none" w:sz="0" w:space="0" w:color="auto"/>
        <w:left w:val="none" w:sz="0" w:space="0" w:color="auto"/>
        <w:bottom w:val="none" w:sz="0" w:space="0" w:color="auto"/>
        <w:right w:val="none" w:sz="0" w:space="0" w:color="auto"/>
      </w:divBdr>
    </w:div>
    <w:div w:id="1496997168">
      <w:bodyDiv w:val="1"/>
      <w:marLeft w:val="0"/>
      <w:marRight w:val="0"/>
      <w:marTop w:val="0"/>
      <w:marBottom w:val="0"/>
      <w:divBdr>
        <w:top w:val="none" w:sz="0" w:space="0" w:color="auto"/>
        <w:left w:val="none" w:sz="0" w:space="0" w:color="auto"/>
        <w:bottom w:val="none" w:sz="0" w:space="0" w:color="auto"/>
        <w:right w:val="none" w:sz="0" w:space="0" w:color="auto"/>
      </w:divBdr>
    </w:div>
    <w:div w:id="1497694314">
      <w:bodyDiv w:val="1"/>
      <w:marLeft w:val="0"/>
      <w:marRight w:val="0"/>
      <w:marTop w:val="0"/>
      <w:marBottom w:val="0"/>
      <w:divBdr>
        <w:top w:val="none" w:sz="0" w:space="0" w:color="auto"/>
        <w:left w:val="none" w:sz="0" w:space="0" w:color="auto"/>
        <w:bottom w:val="none" w:sz="0" w:space="0" w:color="auto"/>
        <w:right w:val="none" w:sz="0" w:space="0" w:color="auto"/>
      </w:divBdr>
    </w:div>
    <w:div w:id="1501581847">
      <w:bodyDiv w:val="1"/>
      <w:marLeft w:val="0"/>
      <w:marRight w:val="0"/>
      <w:marTop w:val="0"/>
      <w:marBottom w:val="0"/>
      <w:divBdr>
        <w:top w:val="none" w:sz="0" w:space="0" w:color="auto"/>
        <w:left w:val="none" w:sz="0" w:space="0" w:color="auto"/>
        <w:bottom w:val="none" w:sz="0" w:space="0" w:color="auto"/>
        <w:right w:val="none" w:sz="0" w:space="0" w:color="auto"/>
      </w:divBdr>
    </w:div>
    <w:div w:id="1503472214">
      <w:bodyDiv w:val="1"/>
      <w:marLeft w:val="0"/>
      <w:marRight w:val="0"/>
      <w:marTop w:val="0"/>
      <w:marBottom w:val="0"/>
      <w:divBdr>
        <w:top w:val="none" w:sz="0" w:space="0" w:color="auto"/>
        <w:left w:val="none" w:sz="0" w:space="0" w:color="auto"/>
        <w:bottom w:val="none" w:sz="0" w:space="0" w:color="auto"/>
        <w:right w:val="none" w:sz="0" w:space="0" w:color="auto"/>
      </w:divBdr>
    </w:div>
    <w:div w:id="1510679895">
      <w:bodyDiv w:val="1"/>
      <w:marLeft w:val="0"/>
      <w:marRight w:val="0"/>
      <w:marTop w:val="0"/>
      <w:marBottom w:val="0"/>
      <w:divBdr>
        <w:top w:val="none" w:sz="0" w:space="0" w:color="auto"/>
        <w:left w:val="none" w:sz="0" w:space="0" w:color="auto"/>
        <w:bottom w:val="none" w:sz="0" w:space="0" w:color="auto"/>
        <w:right w:val="none" w:sz="0" w:space="0" w:color="auto"/>
      </w:divBdr>
    </w:div>
    <w:div w:id="1517764658">
      <w:bodyDiv w:val="1"/>
      <w:marLeft w:val="0"/>
      <w:marRight w:val="0"/>
      <w:marTop w:val="0"/>
      <w:marBottom w:val="0"/>
      <w:divBdr>
        <w:top w:val="none" w:sz="0" w:space="0" w:color="auto"/>
        <w:left w:val="none" w:sz="0" w:space="0" w:color="auto"/>
        <w:bottom w:val="none" w:sz="0" w:space="0" w:color="auto"/>
        <w:right w:val="none" w:sz="0" w:space="0" w:color="auto"/>
      </w:divBdr>
    </w:div>
    <w:div w:id="1520387362">
      <w:bodyDiv w:val="1"/>
      <w:marLeft w:val="0"/>
      <w:marRight w:val="0"/>
      <w:marTop w:val="0"/>
      <w:marBottom w:val="0"/>
      <w:divBdr>
        <w:top w:val="none" w:sz="0" w:space="0" w:color="auto"/>
        <w:left w:val="none" w:sz="0" w:space="0" w:color="auto"/>
        <w:bottom w:val="none" w:sz="0" w:space="0" w:color="auto"/>
        <w:right w:val="none" w:sz="0" w:space="0" w:color="auto"/>
      </w:divBdr>
    </w:div>
    <w:div w:id="1526359097">
      <w:bodyDiv w:val="1"/>
      <w:marLeft w:val="0"/>
      <w:marRight w:val="0"/>
      <w:marTop w:val="0"/>
      <w:marBottom w:val="0"/>
      <w:divBdr>
        <w:top w:val="none" w:sz="0" w:space="0" w:color="auto"/>
        <w:left w:val="none" w:sz="0" w:space="0" w:color="auto"/>
        <w:bottom w:val="none" w:sz="0" w:space="0" w:color="auto"/>
        <w:right w:val="none" w:sz="0" w:space="0" w:color="auto"/>
      </w:divBdr>
    </w:div>
    <w:div w:id="1539972859">
      <w:bodyDiv w:val="1"/>
      <w:marLeft w:val="0"/>
      <w:marRight w:val="0"/>
      <w:marTop w:val="0"/>
      <w:marBottom w:val="0"/>
      <w:divBdr>
        <w:top w:val="none" w:sz="0" w:space="0" w:color="auto"/>
        <w:left w:val="none" w:sz="0" w:space="0" w:color="auto"/>
        <w:bottom w:val="none" w:sz="0" w:space="0" w:color="auto"/>
        <w:right w:val="none" w:sz="0" w:space="0" w:color="auto"/>
      </w:divBdr>
    </w:div>
    <w:div w:id="1557207550">
      <w:bodyDiv w:val="1"/>
      <w:marLeft w:val="0"/>
      <w:marRight w:val="0"/>
      <w:marTop w:val="0"/>
      <w:marBottom w:val="0"/>
      <w:divBdr>
        <w:top w:val="none" w:sz="0" w:space="0" w:color="auto"/>
        <w:left w:val="none" w:sz="0" w:space="0" w:color="auto"/>
        <w:bottom w:val="none" w:sz="0" w:space="0" w:color="auto"/>
        <w:right w:val="none" w:sz="0" w:space="0" w:color="auto"/>
      </w:divBdr>
    </w:div>
    <w:div w:id="1562016149">
      <w:bodyDiv w:val="1"/>
      <w:marLeft w:val="0"/>
      <w:marRight w:val="0"/>
      <w:marTop w:val="0"/>
      <w:marBottom w:val="0"/>
      <w:divBdr>
        <w:top w:val="none" w:sz="0" w:space="0" w:color="auto"/>
        <w:left w:val="none" w:sz="0" w:space="0" w:color="auto"/>
        <w:bottom w:val="none" w:sz="0" w:space="0" w:color="auto"/>
        <w:right w:val="none" w:sz="0" w:space="0" w:color="auto"/>
      </w:divBdr>
    </w:div>
    <w:div w:id="1564026768">
      <w:bodyDiv w:val="1"/>
      <w:marLeft w:val="0"/>
      <w:marRight w:val="0"/>
      <w:marTop w:val="0"/>
      <w:marBottom w:val="0"/>
      <w:divBdr>
        <w:top w:val="none" w:sz="0" w:space="0" w:color="auto"/>
        <w:left w:val="none" w:sz="0" w:space="0" w:color="auto"/>
        <w:bottom w:val="none" w:sz="0" w:space="0" w:color="auto"/>
        <w:right w:val="none" w:sz="0" w:space="0" w:color="auto"/>
      </w:divBdr>
    </w:div>
    <w:div w:id="1568035600">
      <w:bodyDiv w:val="1"/>
      <w:marLeft w:val="0"/>
      <w:marRight w:val="0"/>
      <w:marTop w:val="0"/>
      <w:marBottom w:val="0"/>
      <w:divBdr>
        <w:top w:val="none" w:sz="0" w:space="0" w:color="auto"/>
        <w:left w:val="none" w:sz="0" w:space="0" w:color="auto"/>
        <w:bottom w:val="none" w:sz="0" w:space="0" w:color="auto"/>
        <w:right w:val="none" w:sz="0" w:space="0" w:color="auto"/>
      </w:divBdr>
    </w:div>
    <w:div w:id="1568763963">
      <w:bodyDiv w:val="1"/>
      <w:marLeft w:val="0"/>
      <w:marRight w:val="0"/>
      <w:marTop w:val="0"/>
      <w:marBottom w:val="0"/>
      <w:divBdr>
        <w:top w:val="none" w:sz="0" w:space="0" w:color="auto"/>
        <w:left w:val="none" w:sz="0" w:space="0" w:color="auto"/>
        <w:bottom w:val="none" w:sz="0" w:space="0" w:color="auto"/>
        <w:right w:val="none" w:sz="0" w:space="0" w:color="auto"/>
      </w:divBdr>
    </w:div>
    <w:div w:id="1574314412">
      <w:bodyDiv w:val="1"/>
      <w:marLeft w:val="0"/>
      <w:marRight w:val="0"/>
      <w:marTop w:val="0"/>
      <w:marBottom w:val="0"/>
      <w:divBdr>
        <w:top w:val="none" w:sz="0" w:space="0" w:color="auto"/>
        <w:left w:val="none" w:sz="0" w:space="0" w:color="auto"/>
        <w:bottom w:val="none" w:sz="0" w:space="0" w:color="auto"/>
        <w:right w:val="none" w:sz="0" w:space="0" w:color="auto"/>
      </w:divBdr>
    </w:div>
    <w:div w:id="1576162249">
      <w:bodyDiv w:val="1"/>
      <w:marLeft w:val="0"/>
      <w:marRight w:val="0"/>
      <w:marTop w:val="0"/>
      <w:marBottom w:val="0"/>
      <w:divBdr>
        <w:top w:val="none" w:sz="0" w:space="0" w:color="auto"/>
        <w:left w:val="none" w:sz="0" w:space="0" w:color="auto"/>
        <w:bottom w:val="none" w:sz="0" w:space="0" w:color="auto"/>
        <w:right w:val="none" w:sz="0" w:space="0" w:color="auto"/>
      </w:divBdr>
    </w:div>
    <w:div w:id="1584800886">
      <w:bodyDiv w:val="1"/>
      <w:marLeft w:val="0"/>
      <w:marRight w:val="0"/>
      <w:marTop w:val="0"/>
      <w:marBottom w:val="0"/>
      <w:divBdr>
        <w:top w:val="none" w:sz="0" w:space="0" w:color="auto"/>
        <w:left w:val="none" w:sz="0" w:space="0" w:color="auto"/>
        <w:bottom w:val="none" w:sz="0" w:space="0" w:color="auto"/>
        <w:right w:val="none" w:sz="0" w:space="0" w:color="auto"/>
      </w:divBdr>
    </w:div>
    <w:div w:id="1585409721">
      <w:bodyDiv w:val="1"/>
      <w:marLeft w:val="0"/>
      <w:marRight w:val="0"/>
      <w:marTop w:val="0"/>
      <w:marBottom w:val="0"/>
      <w:divBdr>
        <w:top w:val="none" w:sz="0" w:space="0" w:color="auto"/>
        <w:left w:val="none" w:sz="0" w:space="0" w:color="auto"/>
        <w:bottom w:val="none" w:sz="0" w:space="0" w:color="auto"/>
        <w:right w:val="none" w:sz="0" w:space="0" w:color="auto"/>
      </w:divBdr>
    </w:div>
    <w:div w:id="1587424967">
      <w:bodyDiv w:val="1"/>
      <w:marLeft w:val="0"/>
      <w:marRight w:val="0"/>
      <w:marTop w:val="0"/>
      <w:marBottom w:val="0"/>
      <w:divBdr>
        <w:top w:val="none" w:sz="0" w:space="0" w:color="auto"/>
        <w:left w:val="none" w:sz="0" w:space="0" w:color="auto"/>
        <w:bottom w:val="none" w:sz="0" w:space="0" w:color="auto"/>
        <w:right w:val="none" w:sz="0" w:space="0" w:color="auto"/>
      </w:divBdr>
    </w:div>
    <w:div w:id="1603951095">
      <w:bodyDiv w:val="1"/>
      <w:marLeft w:val="0"/>
      <w:marRight w:val="0"/>
      <w:marTop w:val="0"/>
      <w:marBottom w:val="0"/>
      <w:divBdr>
        <w:top w:val="none" w:sz="0" w:space="0" w:color="auto"/>
        <w:left w:val="none" w:sz="0" w:space="0" w:color="auto"/>
        <w:bottom w:val="none" w:sz="0" w:space="0" w:color="auto"/>
        <w:right w:val="none" w:sz="0" w:space="0" w:color="auto"/>
      </w:divBdr>
    </w:div>
    <w:div w:id="1604679231">
      <w:bodyDiv w:val="1"/>
      <w:marLeft w:val="0"/>
      <w:marRight w:val="0"/>
      <w:marTop w:val="0"/>
      <w:marBottom w:val="0"/>
      <w:divBdr>
        <w:top w:val="none" w:sz="0" w:space="0" w:color="auto"/>
        <w:left w:val="none" w:sz="0" w:space="0" w:color="auto"/>
        <w:bottom w:val="none" w:sz="0" w:space="0" w:color="auto"/>
        <w:right w:val="none" w:sz="0" w:space="0" w:color="auto"/>
      </w:divBdr>
    </w:div>
    <w:div w:id="1605455214">
      <w:bodyDiv w:val="1"/>
      <w:marLeft w:val="0"/>
      <w:marRight w:val="0"/>
      <w:marTop w:val="0"/>
      <w:marBottom w:val="0"/>
      <w:divBdr>
        <w:top w:val="none" w:sz="0" w:space="0" w:color="auto"/>
        <w:left w:val="none" w:sz="0" w:space="0" w:color="auto"/>
        <w:bottom w:val="none" w:sz="0" w:space="0" w:color="auto"/>
        <w:right w:val="none" w:sz="0" w:space="0" w:color="auto"/>
      </w:divBdr>
    </w:div>
    <w:div w:id="1608343473">
      <w:bodyDiv w:val="1"/>
      <w:marLeft w:val="0"/>
      <w:marRight w:val="0"/>
      <w:marTop w:val="0"/>
      <w:marBottom w:val="0"/>
      <w:divBdr>
        <w:top w:val="none" w:sz="0" w:space="0" w:color="auto"/>
        <w:left w:val="none" w:sz="0" w:space="0" w:color="auto"/>
        <w:bottom w:val="none" w:sz="0" w:space="0" w:color="auto"/>
        <w:right w:val="none" w:sz="0" w:space="0" w:color="auto"/>
      </w:divBdr>
    </w:div>
    <w:div w:id="1609267488">
      <w:bodyDiv w:val="1"/>
      <w:marLeft w:val="0"/>
      <w:marRight w:val="0"/>
      <w:marTop w:val="0"/>
      <w:marBottom w:val="0"/>
      <w:divBdr>
        <w:top w:val="none" w:sz="0" w:space="0" w:color="auto"/>
        <w:left w:val="none" w:sz="0" w:space="0" w:color="auto"/>
        <w:bottom w:val="none" w:sz="0" w:space="0" w:color="auto"/>
        <w:right w:val="none" w:sz="0" w:space="0" w:color="auto"/>
      </w:divBdr>
    </w:div>
    <w:div w:id="1612661465">
      <w:bodyDiv w:val="1"/>
      <w:marLeft w:val="0"/>
      <w:marRight w:val="0"/>
      <w:marTop w:val="0"/>
      <w:marBottom w:val="0"/>
      <w:divBdr>
        <w:top w:val="none" w:sz="0" w:space="0" w:color="auto"/>
        <w:left w:val="none" w:sz="0" w:space="0" w:color="auto"/>
        <w:bottom w:val="none" w:sz="0" w:space="0" w:color="auto"/>
        <w:right w:val="none" w:sz="0" w:space="0" w:color="auto"/>
      </w:divBdr>
    </w:div>
    <w:div w:id="1616670055">
      <w:bodyDiv w:val="1"/>
      <w:marLeft w:val="0"/>
      <w:marRight w:val="0"/>
      <w:marTop w:val="0"/>
      <w:marBottom w:val="0"/>
      <w:divBdr>
        <w:top w:val="none" w:sz="0" w:space="0" w:color="auto"/>
        <w:left w:val="none" w:sz="0" w:space="0" w:color="auto"/>
        <w:bottom w:val="none" w:sz="0" w:space="0" w:color="auto"/>
        <w:right w:val="none" w:sz="0" w:space="0" w:color="auto"/>
      </w:divBdr>
    </w:div>
    <w:div w:id="1620796654">
      <w:bodyDiv w:val="1"/>
      <w:marLeft w:val="0"/>
      <w:marRight w:val="0"/>
      <w:marTop w:val="0"/>
      <w:marBottom w:val="0"/>
      <w:divBdr>
        <w:top w:val="none" w:sz="0" w:space="0" w:color="auto"/>
        <w:left w:val="none" w:sz="0" w:space="0" w:color="auto"/>
        <w:bottom w:val="none" w:sz="0" w:space="0" w:color="auto"/>
        <w:right w:val="none" w:sz="0" w:space="0" w:color="auto"/>
      </w:divBdr>
    </w:div>
    <w:div w:id="1629361618">
      <w:bodyDiv w:val="1"/>
      <w:marLeft w:val="0"/>
      <w:marRight w:val="0"/>
      <w:marTop w:val="0"/>
      <w:marBottom w:val="0"/>
      <w:divBdr>
        <w:top w:val="none" w:sz="0" w:space="0" w:color="auto"/>
        <w:left w:val="none" w:sz="0" w:space="0" w:color="auto"/>
        <w:bottom w:val="none" w:sz="0" w:space="0" w:color="auto"/>
        <w:right w:val="none" w:sz="0" w:space="0" w:color="auto"/>
      </w:divBdr>
    </w:div>
    <w:div w:id="1631083904">
      <w:bodyDiv w:val="1"/>
      <w:marLeft w:val="0"/>
      <w:marRight w:val="0"/>
      <w:marTop w:val="0"/>
      <w:marBottom w:val="0"/>
      <w:divBdr>
        <w:top w:val="none" w:sz="0" w:space="0" w:color="auto"/>
        <w:left w:val="none" w:sz="0" w:space="0" w:color="auto"/>
        <w:bottom w:val="none" w:sz="0" w:space="0" w:color="auto"/>
        <w:right w:val="none" w:sz="0" w:space="0" w:color="auto"/>
      </w:divBdr>
    </w:div>
    <w:div w:id="1637639109">
      <w:bodyDiv w:val="1"/>
      <w:marLeft w:val="0"/>
      <w:marRight w:val="0"/>
      <w:marTop w:val="0"/>
      <w:marBottom w:val="0"/>
      <w:divBdr>
        <w:top w:val="none" w:sz="0" w:space="0" w:color="auto"/>
        <w:left w:val="none" w:sz="0" w:space="0" w:color="auto"/>
        <w:bottom w:val="none" w:sz="0" w:space="0" w:color="auto"/>
        <w:right w:val="none" w:sz="0" w:space="0" w:color="auto"/>
      </w:divBdr>
    </w:div>
    <w:div w:id="1638685465">
      <w:bodyDiv w:val="1"/>
      <w:marLeft w:val="0"/>
      <w:marRight w:val="0"/>
      <w:marTop w:val="0"/>
      <w:marBottom w:val="0"/>
      <w:divBdr>
        <w:top w:val="none" w:sz="0" w:space="0" w:color="auto"/>
        <w:left w:val="none" w:sz="0" w:space="0" w:color="auto"/>
        <w:bottom w:val="none" w:sz="0" w:space="0" w:color="auto"/>
        <w:right w:val="none" w:sz="0" w:space="0" w:color="auto"/>
      </w:divBdr>
      <w:divsChild>
        <w:div w:id="590167263">
          <w:marLeft w:val="0"/>
          <w:marRight w:val="0"/>
          <w:marTop w:val="0"/>
          <w:marBottom w:val="0"/>
          <w:divBdr>
            <w:top w:val="none" w:sz="0" w:space="0" w:color="auto"/>
            <w:left w:val="none" w:sz="0" w:space="0" w:color="auto"/>
            <w:bottom w:val="none" w:sz="0" w:space="0" w:color="auto"/>
            <w:right w:val="none" w:sz="0" w:space="0" w:color="auto"/>
          </w:divBdr>
          <w:divsChild>
            <w:div w:id="202713519">
              <w:marLeft w:val="0"/>
              <w:marRight w:val="0"/>
              <w:marTop w:val="0"/>
              <w:marBottom w:val="0"/>
              <w:divBdr>
                <w:top w:val="none" w:sz="0" w:space="0" w:color="auto"/>
                <w:left w:val="none" w:sz="0" w:space="0" w:color="auto"/>
                <w:bottom w:val="none" w:sz="0" w:space="0" w:color="auto"/>
                <w:right w:val="none" w:sz="0" w:space="0" w:color="auto"/>
              </w:divBdr>
              <w:divsChild>
                <w:div w:id="1921064989">
                  <w:marLeft w:val="0"/>
                  <w:marRight w:val="0"/>
                  <w:marTop w:val="0"/>
                  <w:marBottom w:val="0"/>
                  <w:divBdr>
                    <w:top w:val="none" w:sz="0" w:space="0" w:color="auto"/>
                    <w:left w:val="none" w:sz="0" w:space="0" w:color="auto"/>
                    <w:bottom w:val="none" w:sz="0" w:space="0" w:color="auto"/>
                    <w:right w:val="none" w:sz="0" w:space="0" w:color="auto"/>
                  </w:divBdr>
                  <w:divsChild>
                    <w:div w:id="1305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4981">
      <w:bodyDiv w:val="1"/>
      <w:marLeft w:val="0"/>
      <w:marRight w:val="0"/>
      <w:marTop w:val="0"/>
      <w:marBottom w:val="0"/>
      <w:divBdr>
        <w:top w:val="none" w:sz="0" w:space="0" w:color="auto"/>
        <w:left w:val="none" w:sz="0" w:space="0" w:color="auto"/>
        <w:bottom w:val="none" w:sz="0" w:space="0" w:color="auto"/>
        <w:right w:val="none" w:sz="0" w:space="0" w:color="auto"/>
      </w:divBdr>
    </w:div>
    <w:div w:id="1641761373">
      <w:bodyDiv w:val="1"/>
      <w:marLeft w:val="0"/>
      <w:marRight w:val="0"/>
      <w:marTop w:val="0"/>
      <w:marBottom w:val="0"/>
      <w:divBdr>
        <w:top w:val="none" w:sz="0" w:space="0" w:color="auto"/>
        <w:left w:val="none" w:sz="0" w:space="0" w:color="auto"/>
        <w:bottom w:val="none" w:sz="0" w:space="0" w:color="auto"/>
        <w:right w:val="none" w:sz="0" w:space="0" w:color="auto"/>
      </w:divBdr>
    </w:div>
    <w:div w:id="1642685079">
      <w:bodyDiv w:val="1"/>
      <w:marLeft w:val="0"/>
      <w:marRight w:val="0"/>
      <w:marTop w:val="0"/>
      <w:marBottom w:val="0"/>
      <w:divBdr>
        <w:top w:val="none" w:sz="0" w:space="0" w:color="auto"/>
        <w:left w:val="none" w:sz="0" w:space="0" w:color="auto"/>
        <w:bottom w:val="none" w:sz="0" w:space="0" w:color="auto"/>
        <w:right w:val="none" w:sz="0" w:space="0" w:color="auto"/>
      </w:divBdr>
    </w:div>
    <w:div w:id="1644892988">
      <w:bodyDiv w:val="1"/>
      <w:marLeft w:val="0"/>
      <w:marRight w:val="0"/>
      <w:marTop w:val="0"/>
      <w:marBottom w:val="0"/>
      <w:divBdr>
        <w:top w:val="none" w:sz="0" w:space="0" w:color="auto"/>
        <w:left w:val="none" w:sz="0" w:space="0" w:color="auto"/>
        <w:bottom w:val="none" w:sz="0" w:space="0" w:color="auto"/>
        <w:right w:val="none" w:sz="0" w:space="0" w:color="auto"/>
      </w:divBdr>
    </w:div>
    <w:div w:id="1648319780">
      <w:bodyDiv w:val="1"/>
      <w:marLeft w:val="0"/>
      <w:marRight w:val="0"/>
      <w:marTop w:val="0"/>
      <w:marBottom w:val="0"/>
      <w:divBdr>
        <w:top w:val="none" w:sz="0" w:space="0" w:color="auto"/>
        <w:left w:val="none" w:sz="0" w:space="0" w:color="auto"/>
        <w:bottom w:val="none" w:sz="0" w:space="0" w:color="auto"/>
        <w:right w:val="none" w:sz="0" w:space="0" w:color="auto"/>
      </w:divBdr>
    </w:div>
    <w:div w:id="1652907147">
      <w:bodyDiv w:val="1"/>
      <w:marLeft w:val="0"/>
      <w:marRight w:val="0"/>
      <w:marTop w:val="0"/>
      <w:marBottom w:val="0"/>
      <w:divBdr>
        <w:top w:val="none" w:sz="0" w:space="0" w:color="auto"/>
        <w:left w:val="none" w:sz="0" w:space="0" w:color="auto"/>
        <w:bottom w:val="none" w:sz="0" w:space="0" w:color="auto"/>
        <w:right w:val="none" w:sz="0" w:space="0" w:color="auto"/>
      </w:divBdr>
    </w:div>
    <w:div w:id="1654724061">
      <w:bodyDiv w:val="1"/>
      <w:marLeft w:val="0"/>
      <w:marRight w:val="0"/>
      <w:marTop w:val="0"/>
      <w:marBottom w:val="0"/>
      <w:divBdr>
        <w:top w:val="none" w:sz="0" w:space="0" w:color="auto"/>
        <w:left w:val="none" w:sz="0" w:space="0" w:color="auto"/>
        <w:bottom w:val="none" w:sz="0" w:space="0" w:color="auto"/>
        <w:right w:val="none" w:sz="0" w:space="0" w:color="auto"/>
      </w:divBdr>
    </w:div>
    <w:div w:id="1661696313">
      <w:bodyDiv w:val="1"/>
      <w:marLeft w:val="0"/>
      <w:marRight w:val="0"/>
      <w:marTop w:val="0"/>
      <w:marBottom w:val="0"/>
      <w:divBdr>
        <w:top w:val="none" w:sz="0" w:space="0" w:color="auto"/>
        <w:left w:val="none" w:sz="0" w:space="0" w:color="auto"/>
        <w:bottom w:val="none" w:sz="0" w:space="0" w:color="auto"/>
        <w:right w:val="none" w:sz="0" w:space="0" w:color="auto"/>
      </w:divBdr>
    </w:div>
    <w:div w:id="1663583288">
      <w:bodyDiv w:val="1"/>
      <w:marLeft w:val="0"/>
      <w:marRight w:val="0"/>
      <w:marTop w:val="0"/>
      <w:marBottom w:val="0"/>
      <w:divBdr>
        <w:top w:val="none" w:sz="0" w:space="0" w:color="auto"/>
        <w:left w:val="none" w:sz="0" w:space="0" w:color="auto"/>
        <w:bottom w:val="none" w:sz="0" w:space="0" w:color="auto"/>
        <w:right w:val="none" w:sz="0" w:space="0" w:color="auto"/>
      </w:divBdr>
    </w:div>
    <w:div w:id="1667972921">
      <w:bodyDiv w:val="1"/>
      <w:marLeft w:val="0"/>
      <w:marRight w:val="0"/>
      <w:marTop w:val="0"/>
      <w:marBottom w:val="0"/>
      <w:divBdr>
        <w:top w:val="none" w:sz="0" w:space="0" w:color="auto"/>
        <w:left w:val="none" w:sz="0" w:space="0" w:color="auto"/>
        <w:bottom w:val="none" w:sz="0" w:space="0" w:color="auto"/>
        <w:right w:val="none" w:sz="0" w:space="0" w:color="auto"/>
      </w:divBdr>
    </w:div>
    <w:div w:id="1686857125">
      <w:bodyDiv w:val="1"/>
      <w:marLeft w:val="0"/>
      <w:marRight w:val="0"/>
      <w:marTop w:val="0"/>
      <w:marBottom w:val="0"/>
      <w:divBdr>
        <w:top w:val="none" w:sz="0" w:space="0" w:color="auto"/>
        <w:left w:val="none" w:sz="0" w:space="0" w:color="auto"/>
        <w:bottom w:val="none" w:sz="0" w:space="0" w:color="auto"/>
        <w:right w:val="none" w:sz="0" w:space="0" w:color="auto"/>
      </w:divBdr>
    </w:div>
    <w:div w:id="1687250587">
      <w:bodyDiv w:val="1"/>
      <w:marLeft w:val="0"/>
      <w:marRight w:val="0"/>
      <w:marTop w:val="0"/>
      <w:marBottom w:val="0"/>
      <w:divBdr>
        <w:top w:val="none" w:sz="0" w:space="0" w:color="auto"/>
        <w:left w:val="none" w:sz="0" w:space="0" w:color="auto"/>
        <w:bottom w:val="none" w:sz="0" w:space="0" w:color="auto"/>
        <w:right w:val="none" w:sz="0" w:space="0" w:color="auto"/>
      </w:divBdr>
    </w:div>
    <w:div w:id="1687318904">
      <w:bodyDiv w:val="1"/>
      <w:marLeft w:val="0"/>
      <w:marRight w:val="0"/>
      <w:marTop w:val="0"/>
      <w:marBottom w:val="0"/>
      <w:divBdr>
        <w:top w:val="none" w:sz="0" w:space="0" w:color="auto"/>
        <w:left w:val="none" w:sz="0" w:space="0" w:color="auto"/>
        <w:bottom w:val="none" w:sz="0" w:space="0" w:color="auto"/>
        <w:right w:val="none" w:sz="0" w:space="0" w:color="auto"/>
      </w:divBdr>
    </w:div>
    <w:div w:id="1690372572">
      <w:bodyDiv w:val="1"/>
      <w:marLeft w:val="0"/>
      <w:marRight w:val="0"/>
      <w:marTop w:val="0"/>
      <w:marBottom w:val="0"/>
      <w:divBdr>
        <w:top w:val="none" w:sz="0" w:space="0" w:color="auto"/>
        <w:left w:val="none" w:sz="0" w:space="0" w:color="auto"/>
        <w:bottom w:val="none" w:sz="0" w:space="0" w:color="auto"/>
        <w:right w:val="none" w:sz="0" w:space="0" w:color="auto"/>
      </w:divBdr>
    </w:div>
    <w:div w:id="1694575949">
      <w:bodyDiv w:val="1"/>
      <w:marLeft w:val="0"/>
      <w:marRight w:val="0"/>
      <w:marTop w:val="0"/>
      <w:marBottom w:val="0"/>
      <w:divBdr>
        <w:top w:val="none" w:sz="0" w:space="0" w:color="auto"/>
        <w:left w:val="none" w:sz="0" w:space="0" w:color="auto"/>
        <w:bottom w:val="none" w:sz="0" w:space="0" w:color="auto"/>
        <w:right w:val="none" w:sz="0" w:space="0" w:color="auto"/>
      </w:divBdr>
    </w:div>
    <w:div w:id="1697652678">
      <w:bodyDiv w:val="1"/>
      <w:marLeft w:val="0"/>
      <w:marRight w:val="0"/>
      <w:marTop w:val="0"/>
      <w:marBottom w:val="0"/>
      <w:divBdr>
        <w:top w:val="none" w:sz="0" w:space="0" w:color="auto"/>
        <w:left w:val="none" w:sz="0" w:space="0" w:color="auto"/>
        <w:bottom w:val="none" w:sz="0" w:space="0" w:color="auto"/>
        <w:right w:val="none" w:sz="0" w:space="0" w:color="auto"/>
      </w:divBdr>
    </w:div>
    <w:div w:id="1699694163">
      <w:bodyDiv w:val="1"/>
      <w:marLeft w:val="0"/>
      <w:marRight w:val="0"/>
      <w:marTop w:val="0"/>
      <w:marBottom w:val="0"/>
      <w:divBdr>
        <w:top w:val="none" w:sz="0" w:space="0" w:color="auto"/>
        <w:left w:val="none" w:sz="0" w:space="0" w:color="auto"/>
        <w:bottom w:val="none" w:sz="0" w:space="0" w:color="auto"/>
        <w:right w:val="none" w:sz="0" w:space="0" w:color="auto"/>
      </w:divBdr>
    </w:div>
    <w:div w:id="1700549977">
      <w:bodyDiv w:val="1"/>
      <w:marLeft w:val="0"/>
      <w:marRight w:val="0"/>
      <w:marTop w:val="0"/>
      <w:marBottom w:val="0"/>
      <w:divBdr>
        <w:top w:val="none" w:sz="0" w:space="0" w:color="auto"/>
        <w:left w:val="none" w:sz="0" w:space="0" w:color="auto"/>
        <w:bottom w:val="none" w:sz="0" w:space="0" w:color="auto"/>
        <w:right w:val="none" w:sz="0" w:space="0" w:color="auto"/>
      </w:divBdr>
    </w:div>
    <w:div w:id="1701204950">
      <w:bodyDiv w:val="1"/>
      <w:marLeft w:val="0"/>
      <w:marRight w:val="0"/>
      <w:marTop w:val="0"/>
      <w:marBottom w:val="0"/>
      <w:divBdr>
        <w:top w:val="none" w:sz="0" w:space="0" w:color="auto"/>
        <w:left w:val="none" w:sz="0" w:space="0" w:color="auto"/>
        <w:bottom w:val="none" w:sz="0" w:space="0" w:color="auto"/>
        <w:right w:val="none" w:sz="0" w:space="0" w:color="auto"/>
      </w:divBdr>
    </w:div>
    <w:div w:id="1707292883">
      <w:bodyDiv w:val="1"/>
      <w:marLeft w:val="0"/>
      <w:marRight w:val="0"/>
      <w:marTop w:val="0"/>
      <w:marBottom w:val="0"/>
      <w:divBdr>
        <w:top w:val="none" w:sz="0" w:space="0" w:color="auto"/>
        <w:left w:val="none" w:sz="0" w:space="0" w:color="auto"/>
        <w:bottom w:val="none" w:sz="0" w:space="0" w:color="auto"/>
        <w:right w:val="none" w:sz="0" w:space="0" w:color="auto"/>
      </w:divBdr>
    </w:div>
    <w:div w:id="1712226010">
      <w:bodyDiv w:val="1"/>
      <w:marLeft w:val="0"/>
      <w:marRight w:val="0"/>
      <w:marTop w:val="0"/>
      <w:marBottom w:val="0"/>
      <w:divBdr>
        <w:top w:val="none" w:sz="0" w:space="0" w:color="auto"/>
        <w:left w:val="none" w:sz="0" w:space="0" w:color="auto"/>
        <w:bottom w:val="none" w:sz="0" w:space="0" w:color="auto"/>
        <w:right w:val="none" w:sz="0" w:space="0" w:color="auto"/>
      </w:divBdr>
    </w:div>
    <w:div w:id="1712803816">
      <w:bodyDiv w:val="1"/>
      <w:marLeft w:val="0"/>
      <w:marRight w:val="0"/>
      <w:marTop w:val="0"/>
      <w:marBottom w:val="0"/>
      <w:divBdr>
        <w:top w:val="none" w:sz="0" w:space="0" w:color="auto"/>
        <w:left w:val="none" w:sz="0" w:space="0" w:color="auto"/>
        <w:bottom w:val="none" w:sz="0" w:space="0" w:color="auto"/>
        <w:right w:val="none" w:sz="0" w:space="0" w:color="auto"/>
      </w:divBdr>
      <w:divsChild>
        <w:div w:id="1291130370">
          <w:marLeft w:val="0"/>
          <w:marRight w:val="0"/>
          <w:marTop w:val="0"/>
          <w:marBottom w:val="0"/>
          <w:divBdr>
            <w:top w:val="none" w:sz="0" w:space="0" w:color="auto"/>
            <w:left w:val="none" w:sz="0" w:space="0" w:color="auto"/>
            <w:bottom w:val="none" w:sz="0" w:space="0" w:color="auto"/>
            <w:right w:val="none" w:sz="0" w:space="0" w:color="auto"/>
          </w:divBdr>
          <w:divsChild>
            <w:div w:id="793984133">
              <w:marLeft w:val="0"/>
              <w:marRight w:val="0"/>
              <w:marTop w:val="0"/>
              <w:marBottom w:val="0"/>
              <w:divBdr>
                <w:top w:val="none" w:sz="0" w:space="0" w:color="auto"/>
                <w:left w:val="none" w:sz="0" w:space="0" w:color="auto"/>
                <w:bottom w:val="none" w:sz="0" w:space="0" w:color="auto"/>
                <w:right w:val="none" w:sz="0" w:space="0" w:color="auto"/>
              </w:divBdr>
              <w:divsChild>
                <w:div w:id="1755082104">
                  <w:marLeft w:val="0"/>
                  <w:marRight w:val="0"/>
                  <w:marTop w:val="0"/>
                  <w:marBottom w:val="0"/>
                  <w:divBdr>
                    <w:top w:val="none" w:sz="0" w:space="0" w:color="auto"/>
                    <w:left w:val="none" w:sz="0" w:space="0" w:color="auto"/>
                    <w:bottom w:val="none" w:sz="0" w:space="0" w:color="auto"/>
                    <w:right w:val="none" w:sz="0" w:space="0" w:color="auto"/>
                  </w:divBdr>
                  <w:divsChild>
                    <w:div w:id="2031106962">
                      <w:marLeft w:val="0"/>
                      <w:marRight w:val="0"/>
                      <w:marTop w:val="0"/>
                      <w:marBottom w:val="0"/>
                      <w:divBdr>
                        <w:top w:val="none" w:sz="0" w:space="0" w:color="auto"/>
                        <w:left w:val="none" w:sz="0" w:space="0" w:color="auto"/>
                        <w:bottom w:val="none" w:sz="0" w:space="0" w:color="auto"/>
                        <w:right w:val="none" w:sz="0" w:space="0" w:color="auto"/>
                      </w:divBdr>
                      <w:divsChild>
                        <w:div w:id="1084648759">
                          <w:marLeft w:val="0"/>
                          <w:marRight w:val="0"/>
                          <w:marTop w:val="0"/>
                          <w:marBottom w:val="0"/>
                          <w:divBdr>
                            <w:top w:val="none" w:sz="0" w:space="0" w:color="auto"/>
                            <w:left w:val="none" w:sz="0" w:space="0" w:color="auto"/>
                            <w:bottom w:val="none" w:sz="0" w:space="0" w:color="auto"/>
                            <w:right w:val="none" w:sz="0" w:space="0" w:color="auto"/>
                          </w:divBdr>
                          <w:divsChild>
                            <w:div w:id="2050647632">
                              <w:marLeft w:val="0"/>
                              <w:marRight w:val="0"/>
                              <w:marTop w:val="0"/>
                              <w:marBottom w:val="225"/>
                              <w:divBdr>
                                <w:top w:val="none" w:sz="0" w:space="0" w:color="auto"/>
                                <w:left w:val="none" w:sz="0" w:space="0" w:color="auto"/>
                                <w:bottom w:val="none" w:sz="0" w:space="0" w:color="auto"/>
                                <w:right w:val="none" w:sz="0" w:space="0" w:color="auto"/>
                              </w:divBdr>
                              <w:divsChild>
                                <w:div w:id="1482651423">
                                  <w:marLeft w:val="0"/>
                                  <w:marRight w:val="0"/>
                                  <w:marTop w:val="0"/>
                                  <w:marBottom w:val="0"/>
                                  <w:divBdr>
                                    <w:top w:val="none" w:sz="0" w:space="0" w:color="auto"/>
                                    <w:left w:val="none" w:sz="0" w:space="0" w:color="auto"/>
                                    <w:bottom w:val="none" w:sz="0" w:space="0" w:color="auto"/>
                                    <w:right w:val="none" w:sz="0" w:space="0" w:color="auto"/>
                                  </w:divBdr>
                                  <w:divsChild>
                                    <w:div w:id="1103920327">
                                      <w:marLeft w:val="870"/>
                                      <w:marRight w:val="0"/>
                                      <w:marTop w:val="0"/>
                                      <w:marBottom w:val="0"/>
                                      <w:divBdr>
                                        <w:top w:val="none" w:sz="0" w:space="0" w:color="auto"/>
                                        <w:left w:val="none" w:sz="0" w:space="0" w:color="auto"/>
                                        <w:bottom w:val="none" w:sz="0" w:space="0" w:color="auto"/>
                                        <w:right w:val="none" w:sz="0" w:space="0" w:color="auto"/>
                                      </w:divBdr>
                                    </w:div>
                                    <w:div w:id="2112820846">
                                      <w:marLeft w:val="870"/>
                                      <w:marRight w:val="0"/>
                                      <w:marTop w:val="0"/>
                                      <w:marBottom w:val="0"/>
                                      <w:divBdr>
                                        <w:top w:val="none" w:sz="0" w:space="0" w:color="auto"/>
                                        <w:left w:val="none" w:sz="0" w:space="0" w:color="auto"/>
                                        <w:bottom w:val="none" w:sz="0" w:space="0" w:color="auto"/>
                                        <w:right w:val="none" w:sz="0" w:space="0" w:color="auto"/>
                                      </w:divBdr>
                                    </w:div>
                                    <w:div w:id="348678589">
                                      <w:marLeft w:val="870"/>
                                      <w:marRight w:val="0"/>
                                      <w:marTop w:val="0"/>
                                      <w:marBottom w:val="0"/>
                                      <w:divBdr>
                                        <w:top w:val="none" w:sz="0" w:space="0" w:color="auto"/>
                                        <w:left w:val="none" w:sz="0" w:space="0" w:color="auto"/>
                                        <w:bottom w:val="none" w:sz="0" w:space="0" w:color="auto"/>
                                        <w:right w:val="none" w:sz="0" w:space="0" w:color="auto"/>
                                      </w:divBdr>
                                    </w:div>
                                    <w:div w:id="722754982">
                                      <w:marLeft w:val="870"/>
                                      <w:marRight w:val="0"/>
                                      <w:marTop w:val="0"/>
                                      <w:marBottom w:val="0"/>
                                      <w:divBdr>
                                        <w:top w:val="none" w:sz="0" w:space="0" w:color="auto"/>
                                        <w:left w:val="none" w:sz="0" w:space="0" w:color="auto"/>
                                        <w:bottom w:val="none" w:sz="0" w:space="0" w:color="auto"/>
                                        <w:right w:val="none" w:sz="0" w:space="0" w:color="auto"/>
                                      </w:divBdr>
                                    </w:div>
                                    <w:div w:id="1127158409">
                                      <w:marLeft w:val="870"/>
                                      <w:marRight w:val="0"/>
                                      <w:marTop w:val="0"/>
                                      <w:marBottom w:val="0"/>
                                      <w:divBdr>
                                        <w:top w:val="none" w:sz="0" w:space="0" w:color="auto"/>
                                        <w:left w:val="none" w:sz="0" w:space="0" w:color="auto"/>
                                        <w:bottom w:val="none" w:sz="0" w:space="0" w:color="auto"/>
                                        <w:right w:val="none" w:sz="0" w:space="0" w:color="auto"/>
                                      </w:divBdr>
                                    </w:div>
                                    <w:div w:id="718627135">
                                      <w:marLeft w:val="870"/>
                                      <w:marRight w:val="0"/>
                                      <w:marTop w:val="0"/>
                                      <w:marBottom w:val="0"/>
                                      <w:divBdr>
                                        <w:top w:val="none" w:sz="0" w:space="0" w:color="auto"/>
                                        <w:left w:val="none" w:sz="0" w:space="0" w:color="auto"/>
                                        <w:bottom w:val="none" w:sz="0" w:space="0" w:color="auto"/>
                                        <w:right w:val="none" w:sz="0" w:space="0" w:color="auto"/>
                                      </w:divBdr>
                                    </w:div>
                                    <w:div w:id="140255559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189874">
      <w:bodyDiv w:val="1"/>
      <w:marLeft w:val="0"/>
      <w:marRight w:val="0"/>
      <w:marTop w:val="0"/>
      <w:marBottom w:val="0"/>
      <w:divBdr>
        <w:top w:val="none" w:sz="0" w:space="0" w:color="auto"/>
        <w:left w:val="none" w:sz="0" w:space="0" w:color="auto"/>
        <w:bottom w:val="none" w:sz="0" w:space="0" w:color="auto"/>
        <w:right w:val="none" w:sz="0" w:space="0" w:color="auto"/>
      </w:divBdr>
    </w:div>
    <w:div w:id="1738476330">
      <w:bodyDiv w:val="1"/>
      <w:marLeft w:val="0"/>
      <w:marRight w:val="0"/>
      <w:marTop w:val="0"/>
      <w:marBottom w:val="0"/>
      <w:divBdr>
        <w:top w:val="none" w:sz="0" w:space="0" w:color="auto"/>
        <w:left w:val="none" w:sz="0" w:space="0" w:color="auto"/>
        <w:bottom w:val="none" w:sz="0" w:space="0" w:color="auto"/>
        <w:right w:val="none" w:sz="0" w:space="0" w:color="auto"/>
      </w:divBdr>
    </w:div>
    <w:div w:id="1744987896">
      <w:bodyDiv w:val="1"/>
      <w:marLeft w:val="0"/>
      <w:marRight w:val="0"/>
      <w:marTop w:val="0"/>
      <w:marBottom w:val="0"/>
      <w:divBdr>
        <w:top w:val="none" w:sz="0" w:space="0" w:color="auto"/>
        <w:left w:val="none" w:sz="0" w:space="0" w:color="auto"/>
        <w:bottom w:val="none" w:sz="0" w:space="0" w:color="auto"/>
        <w:right w:val="none" w:sz="0" w:space="0" w:color="auto"/>
      </w:divBdr>
    </w:div>
    <w:div w:id="1747261651">
      <w:bodyDiv w:val="1"/>
      <w:marLeft w:val="0"/>
      <w:marRight w:val="0"/>
      <w:marTop w:val="0"/>
      <w:marBottom w:val="0"/>
      <w:divBdr>
        <w:top w:val="none" w:sz="0" w:space="0" w:color="auto"/>
        <w:left w:val="none" w:sz="0" w:space="0" w:color="auto"/>
        <w:bottom w:val="none" w:sz="0" w:space="0" w:color="auto"/>
        <w:right w:val="none" w:sz="0" w:space="0" w:color="auto"/>
      </w:divBdr>
    </w:div>
    <w:div w:id="1754467559">
      <w:bodyDiv w:val="1"/>
      <w:marLeft w:val="0"/>
      <w:marRight w:val="0"/>
      <w:marTop w:val="0"/>
      <w:marBottom w:val="0"/>
      <w:divBdr>
        <w:top w:val="none" w:sz="0" w:space="0" w:color="auto"/>
        <w:left w:val="none" w:sz="0" w:space="0" w:color="auto"/>
        <w:bottom w:val="none" w:sz="0" w:space="0" w:color="auto"/>
        <w:right w:val="none" w:sz="0" w:space="0" w:color="auto"/>
      </w:divBdr>
    </w:div>
    <w:div w:id="1754475727">
      <w:bodyDiv w:val="1"/>
      <w:marLeft w:val="0"/>
      <w:marRight w:val="0"/>
      <w:marTop w:val="0"/>
      <w:marBottom w:val="0"/>
      <w:divBdr>
        <w:top w:val="none" w:sz="0" w:space="0" w:color="auto"/>
        <w:left w:val="none" w:sz="0" w:space="0" w:color="auto"/>
        <w:bottom w:val="none" w:sz="0" w:space="0" w:color="auto"/>
        <w:right w:val="none" w:sz="0" w:space="0" w:color="auto"/>
      </w:divBdr>
    </w:div>
    <w:div w:id="1754861994">
      <w:bodyDiv w:val="1"/>
      <w:marLeft w:val="0"/>
      <w:marRight w:val="0"/>
      <w:marTop w:val="0"/>
      <w:marBottom w:val="0"/>
      <w:divBdr>
        <w:top w:val="none" w:sz="0" w:space="0" w:color="auto"/>
        <w:left w:val="none" w:sz="0" w:space="0" w:color="auto"/>
        <w:bottom w:val="none" w:sz="0" w:space="0" w:color="auto"/>
        <w:right w:val="none" w:sz="0" w:space="0" w:color="auto"/>
      </w:divBdr>
    </w:div>
    <w:div w:id="1757244242">
      <w:bodyDiv w:val="1"/>
      <w:marLeft w:val="0"/>
      <w:marRight w:val="0"/>
      <w:marTop w:val="0"/>
      <w:marBottom w:val="0"/>
      <w:divBdr>
        <w:top w:val="none" w:sz="0" w:space="0" w:color="auto"/>
        <w:left w:val="none" w:sz="0" w:space="0" w:color="auto"/>
        <w:bottom w:val="none" w:sz="0" w:space="0" w:color="auto"/>
        <w:right w:val="none" w:sz="0" w:space="0" w:color="auto"/>
      </w:divBdr>
    </w:div>
    <w:div w:id="1764187282">
      <w:bodyDiv w:val="1"/>
      <w:marLeft w:val="0"/>
      <w:marRight w:val="0"/>
      <w:marTop w:val="0"/>
      <w:marBottom w:val="0"/>
      <w:divBdr>
        <w:top w:val="none" w:sz="0" w:space="0" w:color="auto"/>
        <w:left w:val="none" w:sz="0" w:space="0" w:color="auto"/>
        <w:bottom w:val="none" w:sz="0" w:space="0" w:color="auto"/>
        <w:right w:val="none" w:sz="0" w:space="0" w:color="auto"/>
      </w:divBdr>
    </w:div>
    <w:div w:id="1765034313">
      <w:bodyDiv w:val="1"/>
      <w:marLeft w:val="0"/>
      <w:marRight w:val="0"/>
      <w:marTop w:val="0"/>
      <w:marBottom w:val="0"/>
      <w:divBdr>
        <w:top w:val="none" w:sz="0" w:space="0" w:color="auto"/>
        <w:left w:val="none" w:sz="0" w:space="0" w:color="auto"/>
        <w:bottom w:val="none" w:sz="0" w:space="0" w:color="auto"/>
        <w:right w:val="none" w:sz="0" w:space="0" w:color="auto"/>
      </w:divBdr>
    </w:div>
    <w:div w:id="1768188269">
      <w:bodyDiv w:val="1"/>
      <w:marLeft w:val="0"/>
      <w:marRight w:val="0"/>
      <w:marTop w:val="0"/>
      <w:marBottom w:val="0"/>
      <w:divBdr>
        <w:top w:val="none" w:sz="0" w:space="0" w:color="auto"/>
        <w:left w:val="none" w:sz="0" w:space="0" w:color="auto"/>
        <w:bottom w:val="none" w:sz="0" w:space="0" w:color="auto"/>
        <w:right w:val="none" w:sz="0" w:space="0" w:color="auto"/>
      </w:divBdr>
    </w:div>
    <w:div w:id="1771503809">
      <w:bodyDiv w:val="1"/>
      <w:marLeft w:val="0"/>
      <w:marRight w:val="0"/>
      <w:marTop w:val="0"/>
      <w:marBottom w:val="0"/>
      <w:divBdr>
        <w:top w:val="none" w:sz="0" w:space="0" w:color="auto"/>
        <w:left w:val="none" w:sz="0" w:space="0" w:color="auto"/>
        <w:bottom w:val="none" w:sz="0" w:space="0" w:color="auto"/>
        <w:right w:val="none" w:sz="0" w:space="0" w:color="auto"/>
      </w:divBdr>
    </w:div>
    <w:div w:id="1788310077">
      <w:bodyDiv w:val="1"/>
      <w:marLeft w:val="0"/>
      <w:marRight w:val="0"/>
      <w:marTop w:val="0"/>
      <w:marBottom w:val="0"/>
      <w:divBdr>
        <w:top w:val="none" w:sz="0" w:space="0" w:color="auto"/>
        <w:left w:val="none" w:sz="0" w:space="0" w:color="auto"/>
        <w:bottom w:val="none" w:sz="0" w:space="0" w:color="auto"/>
        <w:right w:val="none" w:sz="0" w:space="0" w:color="auto"/>
      </w:divBdr>
    </w:div>
    <w:div w:id="1793017247">
      <w:bodyDiv w:val="1"/>
      <w:marLeft w:val="0"/>
      <w:marRight w:val="0"/>
      <w:marTop w:val="0"/>
      <w:marBottom w:val="0"/>
      <w:divBdr>
        <w:top w:val="none" w:sz="0" w:space="0" w:color="auto"/>
        <w:left w:val="none" w:sz="0" w:space="0" w:color="auto"/>
        <w:bottom w:val="none" w:sz="0" w:space="0" w:color="auto"/>
        <w:right w:val="none" w:sz="0" w:space="0" w:color="auto"/>
      </w:divBdr>
    </w:div>
    <w:div w:id="1804806711">
      <w:bodyDiv w:val="1"/>
      <w:marLeft w:val="0"/>
      <w:marRight w:val="0"/>
      <w:marTop w:val="0"/>
      <w:marBottom w:val="0"/>
      <w:divBdr>
        <w:top w:val="none" w:sz="0" w:space="0" w:color="auto"/>
        <w:left w:val="none" w:sz="0" w:space="0" w:color="auto"/>
        <w:bottom w:val="none" w:sz="0" w:space="0" w:color="auto"/>
        <w:right w:val="none" w:sz="0" w:space="0" w:color="auto"/>
      </w:divBdr>
    </w:div>
    <w:div w:id="1809469978">
      <w:bodyDiv w:val="1"/>
      <w:marLeft w:val="0"/>
      <w:marRight w:val="0"/>
      <w:marTop w:val="0"/>
      <w:marBottom w:val="0"/>
      <w:divBdr>
        <w:top w:val="none" w:sz="0" w:space="0" w:color="auto"/>
        <w:left w:val="none" w:sz="0" w:space="0" w:color="auto"/>
        <w:bottom w:val="none" w:sz="0" w:space="0" w:color="auto"/>
        <w:right w:val="none" w:sz="0" w:space="0" w:color="auto"/>
      </w:divBdr>
    </w:div>
    <w:div w:id="1814714992">
      <w:bodyDiv w:val="1"/>
      <w:marLeft w:val="0"/>
      <w:marRight w:val="0"/>
      <w:marTop w:val="0"/>
      <w:marBottom w:val="0"/>
      <w:divBdr>
        <w:top w:val="none" w:sz="0" w:space="0" w:color="auto"/>
        <w:left w:val="none" w:sz="0" w:space="0" w:color="auto"/>
        <w:bottom w:val="none" w:sz="0" w:space="0" w:color="auto"/>
        <w:right w:val="none" w:sz="0" w:space="0" w:color="auto"/>
      </w:divBdr>
    </w:div>
    <w:div w:id="1815216455">
      <w:bodyDiv w:val="1"/>
      <w:marLeft w:val="0"/>
      <w:marRight w:val="0"/>
      <w:marTop w:val="0"/>
      <w:marBottom w:val="0"/>
      <w:divBdr>
        <w:top w:val="none" w:sz="0" w:space="0" w:color="auto"/>
        <w:left w:val="none" w:sz="0" w:space="0" w:color="auto"/>
        <w:bottom w:val="none" w:sz="0" w:space="0" w:color="auto"/>
        <w:right w:val="none" w:sz="0" w:space="0" w:color="auto"/>
      </w:divBdr>
    </w:div>
    <w:div w:id="1815565029">
      <w:bodyDiv w:val="1"/>
      <w:marLeft w:val="0"/>
      <w:marRight w:val="0"/>
      <w:marTop w:val="0"/>
      <w:marBottom w:val="0"/>
      <w:divBdr>
        <w:top w:val="none" w:sz="0" w:space="0" w:color="auto"/>
        <w:left w:val="none" w:sz="0" w:space="0" w:color="auto"/>
        <w:bottom w:val="none" w:sz="0" w:space="0" w:color="auto"/>
        <w:right w:val="none" w:sz="0" w:space="0" w:color="auto"/>
      </w:divBdr>
    </w:div>
    <w:div w:id="1816725728">
      <w:bodyDiv w:val="1"/>
      <w:marLeft w:val="0"/>
      <w:marRight w:val="0"/>
      <w:marTop w:val="0"/>
      <w:marBottom w:val="0"/>
      <w:divBdr>
        <w:top w:val="none" w:sz="0" w:space="0" w:color="auto"/>
        <w:left w:val="none" w:sz="0" w:space="0" w:color="auto"/>
        <w:bottom w:val="none" w:sz="0" w:space="0" w:color="auto"/>
        <w:right w:val="none" w:sz="0" w:space="0" w:color="auto"/>
      </w:divBdr>
    </w:div>
    <w:div w:id="1817722206">
      <w:bodyDiv w:val="1"/>
      <w:marLeft w:val="0"/>
      <w:marRight w:val="0"/>
      <w:marTop w:val="0"/>
      <w:marBottom w:val="0"/>
      <w:divBdr>
        <w:top w:val="none" w:sz="0" w:space="0" w:color="auto"/>
        <w:left w:val="none" w:sz="0" w:space="0" w:color="auto"/>
        <w:bottom w:val="none" w:sz="0" w:space="0" w:color="auto"/>
        <w:right w:val="none" w:sz="0" w:space="0" w:color="auto"/>
      </w:divBdr>
    </w:div>
    <w:div w:id="1818183159">
      <w:bodyDiv w:val="1"/>
      <w:marLeft w:val="0"/>
      <w:marRight w:val="0"/>
      <w:marTop w:val="0"/>
      <w:marBottom w:val="0"/>
      <w:divBdr>
        <w:top w:val="none" w:sz="0" w:space="0" w:color="auto"/>
        <w:left w:val="none" w:sz="0" w:space="0" w:color="auto"/>
        <w:bottom w:val="none" w:sz="0" w:space="0" w:color="auto"/>
        <w:right w:val="none" w:sz="0" w:space="0" w:color="auto"/>
      </w:divBdr>
    </w:div>
    <w:div w:id="1824661631">
      <w:bodyDiv w:val="1"/>
      <w:marLeft w:val="0"/>
      <w:marRight w:val="0"/>
      <w:marTop w:val="0"/>
      <w:marBottom w:val="0"/>
      <w:divBdr>
        <w:top w:val="none" w:sz="0" w:space="0" w:color="auto"/>
        <w:left w:val="none" w:sz="0" w:space="0" w:color="auto"/>
        <w:bottom w:val="none" w:sz="0" w:space="0" w:color="auto"/>
        <w:right w:val="none" w:sz="0" w:space="0" w:color="auto"/>
      </w:divBdr>
    </w:div>
    <w:div w:id="1828209248">
      <w:bodyDiv w:val="1"/>
      <w:marLeft w:val="0"/>
      <w:marRight w:val="0"/>
      <w:marTop w:val="0"/>
      <w:marBottom w:val="0"/>
      <w:divBdr>
        <w:top w:val="none" w:sz="0" w:space="0" w:color="auto"/>
        <w:left w:val="none" w:sz="0" w:space="0" w:color="auto"/>
        <w:bottom w:val="none" w:sz="0" w:space="0" w:color="auto"/>
        <w:right w:val="none" w:sz="0" w:space="0" w:color="auto"/>
      </w:divBdr>
    </w:div>
    <w:div w:id="1830094069">
      <w:bodyDiv w:val="1"/>
      <w:marLeft w:val="0"/>
      <w:marRight w:val="0"/>
      <w:marTop w:val="0"/>
      <w:marBottom w:val="0"/>
      <w:divBdr>
        <w:top w:val="none" w:sz="0" w:space="0" w:color="auto"/>
        <w:left w:val="none" w:sz="0" w:space="0" w:color="auto"/>
        <w:bottom w:val="none" w:sz="0" w:space="0" w:color="auto"/>
        <w:right w:val="none" w:sz="0" w:space="0" w:color="auto"/>
      </w:divBdr>
    </w:div>
    <w:div w:id="1831366688">
      <w:bodyDiv w:val="1"/>
      <w:marLeft w:val="0"/>
      <w:marRight w:val="0"/>
      <w:marTop w:val="0"/>
      <w:marBottom w:val="0"/>
      <w:divBdr>
        <w:top w:val="none" w:sz="0" w:space="0" w:color="auto"/>
        <w:left w:val="none" w:sz="0" w:space="0" w:color="auto"/>
        <w:bottom w:val="none" w:sz="0" w:space="0" w:color="auto"/>
        <w:right w:val="none" w:sz="0" w:space="0" w:color="auto"/>
      </w:divBdr>
    </w:div>
    <w:div w:id="1832480985">
      <w:bodyDiv w:val="1"/>
      <w:marLeft w:val="0"/>
      <w:marRight w:val="0"/>
      <w:marTop w:val="0"/>
      <w:marBottom w:val="0"/>
      <w:divBdr>
        <w:top w:val="none" w:sz="0" w:space="0" w:color="auto"/>
        <w:left w:val="none" w:sz="0" w:space="0" w:color="auto"/>
        <w:bottom w:val="none" w:sz="0" w:space="0" w:color="auto"/>
        <w:right w:val="none" w:sz="0" w:space="0" w:color="auto"/>
      </w:divBdr>
    </w:div>
    <w:div w:id="1838033156">
      <w:bodyDiv w:val="1"/>
      <w:marLeft w:val="0"/>
      <w:marRight w:val="0"/>
      <w:marTop w:val="0"/>
      <w:marBottom w:val="0"/>
      <w:divBdr>
        <w:top w:val="none" w:sz="0" w:space="0" w:color="auto"/>
        <w:left w:val="none" w:sz="0" w:space="0" w:color="auto"/>
        <w:bottom w:val="none" w:sz="0" w:space="0" w:color="auto"/>
        <w:right w:val="none" w:sz="0" w:space="0" w:color="auto"/>
      </w:divBdr>
    </w:div>
    <w:div w:id="1839348611">
      <w:bodyDiv w:val="1"/>
      <w:marLeft w:val="0"/>
      <w:marRight w:val="0"/>
      <w:marTop w:val="0"/>
      <w:marBottom w:val="0"/>
      <w:divBdr>
        <w:top w:val="none" w:sz="0" w:space="0" w:color="auto"/>
        <w:left w:val="none" w:sz="0" w:space="0" w:color="auto"/>
        <w:bottom w:val="none" w:sz="0" w:space="0" w:color="auto"/>
        <w:right w:val="none" w:sz="0" w:space="0" w:color="auto"/>
      </w:divBdr>
    </w:div>
    <w:div w:id="1841041841">
      <w:bodyDiv w:val="1"/>
      <w:marLeft w:val="0"/>
      <w:marRight w:val="0"/>
      <w:marTop w:val="0"/>
      <w:marBottom w:val="0"/>
      <w:divBdr>
        <w:top w:val="none" w:sz="0" w:space="0" w:color="auto"/>
        <w:left w:val="none" w:sz="0" w:space="0" w:color="auto"/>
        <w:bottom w:val="none" w:sz="0" w:space="0" w:color="auto"/>
        <w:right w:val="none" w:sz="0" w:space="0" w:color="auto"/>
      </w:divBdr>
    </w:div>
    <w:div w:id="1846049655">
      <w:bodyDiv w:val="1"/>
      <w:marLeft w:val="0"/>
      <w:marRight w:val="0"/>
      <w:marTop w:val="0"/>
      <w:marBottom w:val="0"/>
      <w:divBdr>
        <w:top w:val="none" w:sz="0" w:space="0" w:color="auto"/>
        <w:left w:val="none" w:sz="0" w:space="0" w:color="auto"/>
        <w:bottom w:val="none" w:sz="0" w:space="0" w:color="auto"/>
        <w:right w:val="none" w:sz="0" w:space="0" w:color="auto"/>
      </w:divBdr>
    </w:div>
    <w:div w:id="1854804650">
      <w:bodyDiv w:val="1"/>
      <w:marLeft w:val="0"/>
      <w:marRight w:val="0"/>
      <w:marTop w:val="0"/>
      <w:marBottom w:val="0"/>
      <w:divBdr>
        <w:top w:val="none" w:sz="0" w:space="0" w:color="auto"/>
        <w:left w:val="none" w:sz="0" w:space="0" w:color="auto"/>
        <w:bottom w:val="none" w:sz="0" w:space="0" w:color="auto"/>
        <w:right w:val="none" w:sz="0" w:space="0" w:color="auto"/>
      </w:divBdr>
    </w:div>
    <w:div w:id="1860389088">
      <w:bodyDiv w:val="1"/>
      <w:marLeft w:val="0"/>
      <w:marRight w:val="0"/>
      <w:marTop w:val="0"/>
      <w:marBottom w:val="0"/>
      <w:divBdr>
        <w:top w:val="none" w:sz="0" w:space="0" w:color="auto"/>
        <w:left w:val="none" w:sz="0" w:space="0" w:color="auto"/>
        <w:bottom w:val="none" w:sz="0" w:space="0" w:color="auto"/>
        <w:right w:val="none" w:sz="0" w:space="0" w:color="auto"/>
      </w:divBdr>
    </w:div>
    <w:div w:id="1861427925">
      <w:bodyDiv w:val="1"/>
      <w:marLeft w:val="0"/>
      <w:marRight w:val="0"/>
      <w:marTop w:val="0"/>
      <w:marBottom w:val="0"/>
      <w:divBdr>
        <w:top w:val="none" w:sz="0" w:space="0" w:color="auto"/>
        <w:left w:val="none" w:sz="0" w:space="0" w:color="auto"/>
        <w:bottom w:val="none" w:sz="0" w:space="0" w:color="auto"/>
        <w:right w:val="none" w:sz="0" w:space="0" w:color="auto"/>
      </w:divBdr>
    </w:div>
    <w:div w:id="1861816519">
      <w:bodyDiv w:val="1"/>
      <w:marLeft w:val="0"/>
      <w:marRight w:val="0"/>
      <w:marTop w:val="0"/>
      <w:marBottom w:val="0"/>
      <w:divBdr>
        <w:top w:val="none" w:sz="0" w:space="0" w:color="auto"/>
        <w:left w:val="none" w:sz="0" w:space="0" w:color="auto"/>
        <w:bottom w:val="none" w:sz="0" w:space="0" w:color="auto"/>
        <w:right w:val="none" w:sz="0" w:space="0" w:color="auto"/>
      </w:divBdr>
    </w:div>
    <w:div w:id="1866167853">
      <w:bodyDiv w:val="1"/>
      <w:marLeft w:val="0"/>
      <w:marRight w:val="0"/>
      <w:marTop w:val="0"/>
      <w:marBottom w:val="0"/>
      <w:divBdr>
        <w:top w:val="none" w:sz="0" w:space="0" w:color="auto"/>
        <w:left w:val="none" w:sz="0" w:space="0" w:color="auto"/>
        <w:bottom w:val="none" w:sz="0" w:space="0" w:color="auto"/>
        <w:right w:val="none" w:sz="0" w:space="0" w:color="auto"/>
      </w:divBdr>
    </w:div>
    <w:div w:id="1866676529">
      <w:bodyDiv w:val="1"/>
      <w:marLeft w:val="0"/>
      <w:marRight w:val="0"/>
      <w:marTop w:val="0"/>
      <w:marBottom w:val="0"/>
      <w:divBdr>
        <w:top w:val="none" w:sz="0" w:space="0" w:color="auto"/>
        <w:left w:val="none" w:sz="0" w:space="0" w:color="auto"/>
        <w:bottom w:val="none" w:sz="0" w:space="0" w:color="auto"/>
        <w:right w:val="none" w:sz="0" w:space="0" w:color="auto"/>
      </w:divBdr>
    </w:div>
    <w:div w:id="1867404523">
      <w:bodyDiv w:val="1"/>
      <w:marLeft w:val="0"/>
      <w:marRight w:val="0"/>
      <w:marTop w:val="0"/>
      <w:marBottom w:val="0"/>
      <w:divBdr>
        <w:top w:val="none" w:sz="0" w:space="0" w:color="auto"/>
        <w:left w:val="none" w:sz="0" w:space="0" w:color="auto"/>
        <w:bottom w:val="none" w:sz="0" w:space="0" w:color="auto"/>
        <w:right w:val="none" w:sz="0" w:space="0" w:color="auto"/>
      </w:divBdr>
    </w:div>
    <w:div w:id="1870097420">
      <w:bodyDiv w:val="1"/>
      <w:marLeft w:val="0"/>
      <w:marRight w:val="0"/>
      <w:marTop w:val="0"/>
      <w:marBottom w:val="0"/>
      <w:divBdr>
        <w:top w:val="none" w:sz="0" w:space="0" w:color="auto"/>
        <w:left w:val="none" w:sz="0" w:space="0" w:color="auto"/>
        <w:bottom w:val="none" w:sz="0" w:space="0" w:color="auto"/>
        <w:right w:val="none" w:sz="0" w:space="0" w:color="auto"/>
      </w:divBdr>
    </w:div>
    <w:div w:id="1877965609">
      <w:bodyDiv w:val="1"/>
      <w:marLeft w:val="0"/>
      <w:marRight w:val="0"/>
      <w:marTop w:val="0"/>
      <w:marBottom w:val="0"/>
      <w:divBdr>
        <w:top w:val="none" w:sz="0" w:space="0" w:color="auto"/>
        <w:left w:val="none" w:sz="0" w:space="0" w:color="auto"/>
        <w:bottom w:val="none" w:sz="0" w:space="0" w:color="auto"/>
        <w:right w:val="none" w:sz="0" w:space="0" w:color="auto"/>
      </w:divBdr>
    </w:div>
    <w:div w:id="1901599208">
      <w:bodyDiv w:val="1"/>
      <w:marLeft w:val="0"/>
      <w:marRight w:val="0"/>
      <w:marTop w:val="0"/>
      <w:marBottom w:val="0"/>
      <w:divBdr>
        <w:top w:val="none" w:sz="0" w:space="0" w:color="auto"/>
        <w:left w:val="none" w:sz="0" w:space="0" w:color="auto"/>
        <w:bottom w:val="none" w:sz="0" w:space="0" w:color="auto"/>
        <w:right w:val="none" w:sz="0" w:space="0" w:color="auto"/>
      </w:divBdr>
    </w:div>
    <w:div w:id="1906647107">
      <w:bodyDiv w:val="1"/>
      <w:marLeft w:val="0"/>
      <w:marRight w:val="0"/>
      <w:marTop w:val="0"/>
      <w:marBottom w:val="0"/>
      <w:divBdr>
        <w:top w:val="none" w:sz="0" w:space="0" w:color="auto"/>
        <w:left w:val="none" w:sz="0" w:space="0" w:color="auto"/>
        <w:bottom w:val="none" w:sz="0" w:space="0" w:color="auto"/>
        <w:right w:val="none" w:sz="0" w:space="0" w:color="auto"/>
      </w:divBdr>
    </w:div>
    <w:div w:id="1910966772">
      <w:bodyDiv w:val="1"/>
      <w:marLeft w:val="0"/>
      <w:marRight w:val="0"/>
      <w:marTop w:val="0"/>
      <w:marBottom w:val="0"/>
      <w:divBdr>
        <w:top w:val="none" w:sz="0" w:space="0" w:color="auto"/>
        <w:left w:val="none" w:sz="0" w:space="0" w:color="auto"/>
        <w:bottom w:val="none" w:sz="0" w:space="0" w:color="auto"/>
        <w:right w:val="none" w:sz="0" w:space="0" w:color="auto"/>
      </w:divBdr>
    </w:div>
    <w:div w:id="1911307463">
      <w:bodyDiv w:val="1"/>
      <w:marLeft w:val="0"/>
      <w:marRight w:val="0"/>
      <w:marTop w:val="0"/>
      <w:marBottom w:val="0"/>
      <w:divBdr>
        <w:top w:val="none" w:sz="0" w:space="0" w:color="auto"/>
        <w:left w:val="none" w:sz="0" w:space="0" w:color="auto"/>
        <w:bottom w:val="none" w:sz="0" w:space="0" w:color="auto"/>
        <w:right w:val="none" w:sz="0" w:space="0" w:color="auto"/>
      </w:divBdr>
    </w:div>
    <w:div w:id="1912036595">
      <w:bodyDiv w:val="1"/>
      <w:marLeft w:val="0"/>
      <w:marRight w:val="0"/>
      <w:marTop w:val="0"/>
      <w:marBottom w:val="0"/>
      <w:divBdr>
        <w:top w:val="none" w:sz="0" w:space="0" w:color="auto"/>
        <w:left w:val="none" w:sz="0" w:space="0" w:color="auto"/>
        <w:bottom w:val="none" w:sz="0" w:space="0" w:color="auto"/>
        <w:right w:val="none" w:sz="0" w:space="0" w:color="auto"/>
      </w:divBdr>
    </w:div>
    <w:div w:id="1921988460">
      <w:bodyDiv w:val="1"/>
      <w:marLeft w:val="0"/>
      <w:marRight w:val="0"/>
      <w:marTop w:val="0"/>
      <w:marBottom w:val="0"/>
      <w:divBdr>
        <w:top w:val="none" w:sz="0" w:space="0" w:color="auto"/>
        <w:left w:val="none" w:sz="0" w:space="0" w:color="auto"/>
        <w:bottom w:val="none" w:sz="0" w:space="0" w:color="auto"/>
        <w:right w:val="none" w:sz="0" w:space="0" w:color="auto"/>
      </w:divBdr>
    </w:div>
    <w:div w:id="1925533701">
      <w:bodyDiv w:val="1"/>
      <w:marLeft w:val="0"/>
      <w:marRight w:val="0"/>
      <w:marTop w:val="0"/>
      <w:marBottom w:val="0"/>
      <w:divBdr>
        <w:top w:val="none" w:sz="0" w:space="0" w:color="auto"/>
        <w:left w:val="none" w:sz="0" w:space="0" w:color="auto"/>
        <w:bottom w:val="none" w:sz="0" w:space="0" w:color="auto"/>
        <w:right w:val="none" w:sz="0" w:space="0" w:color="auto"/>
      </w:divBdr>
    </w:div>
    <w:div w:id="1931044143">
      <w:bodyDiv w:val="1"/>
      <w:marLeft w:val="0"/>
      <w:marRight w:val="0"/>
      <w:marTop w:val="0"/>
      <w:marBottom w:val="0"/>
      <w:divBdr>
        <w:top w:val="none" w:sz="0" w:space="0" w:color="auto"/>
        <w:left w:val="none" w:sz="0" w:space="0" w:color="auto"/>
        <w:bottom w:val="none" w:sz="0" w:space="0" w:color="auto"/>
        <w:right w:val="none" w:sz="0" w:space="0" w:color="auto"/>
      </w:divBdr>
      <w:divsChild>
        <w:div w:id="752243225">
          <w:marLeft w:val="0"/>
          <w:marRight w:val="0"/>
          <w:marTop w:val="0"/>
          <w:marBottom w:val="0"/>
          <w:divBdr>
            <w:top w:val="none" w:sz="0" w:space="0" w:color="auto"/>
            <w:left w:val="none" w:sz="0" w:space="0" w:color="auto"/>
            <w:bottom w:val="none" w:sz="0" w:space="0" w:color="auto"/>
            <w:right w:val="none" w:sz="0" w:space="0" w:color="auto"/>
          </w:divBdr>
          <w:divsChild>
            <w:div w:id="1262762262">
              <w:marLeft w:val="0"/>
              <w:marRight w:val="0"/>
              <w:marTop w:val="0"/>
              <w:marBottom w:val="0"/>
              <w:divBdr>
                <w:top w:val="none" w:sz="0" w:space="0" w:color="auto"/>
                <w:left w:val="none" w:sz="0" w:space="0" w:color="auto"/>
                <w:bottom w:val="none" w:sz="0" w:space="0" w:color="auto"/>
                <w:right w:val="none" w:sz="0" w:space="0" w:color="auto"/>
              </w:divBdr>
              <w:divsChild>
                <w:div w:id="1531801349">
                  <w:marLeft w:val="0"/>
                  <w:marRight w:val="0"/>
                  <w:marTop w:val="0"/>
                  <w:marBottom w:val="0"/>
                  <w:divBdr>
                    <w:top w:val="none" w:sz="0" w:space="0" w:color="auto"/>
                    <w:left w:val="none" w:sz="0" w:space="0" w:color="auto"/>
                    <w:bottom w:val="none" w:sz="0" w:space="0" w:color="auto"/>
                    <w:right w:val="none" w:sz="0" w:space="0" w:color="auto"/>
                  </w:divBdr>
                  <w:divsChild>
                    <w:div w:id="902759924">
                      <w:marLeft w:val="0"/>
                      <w:marRight w:val="0"/>
                      <w:marTop w:val="0"/>
                      <w:marBottom w:val="0"/>
                      <w:divBdr>
                        <w:top w:val="none" w:sz="0" w:space="0" w:color="auto"/>
                        <w:left w:val="none" w:sz="0" w:space="0" w:color="auto"/>
                        <w:bottom w:val="none" w:sz="0" w:space="0" w:color="auto"/>
                        <w:right w:val="none" w:sz="0" w:space="0" w:color="auto"/>
                      </w:divBdr>
                      <w:divsChild>
                        <w:div w:id="1545143287">
                          <w:marLeft w:val="0"/>
                          <w:marRight w:val="0"/>
                          <w:marTop w:val="0"/>
                          <w:marBottom w:val="0"/>
                          <w:divBdr>
                            <w:top w:val="none" w:sz="0" w:space="0" w:color="auto"/>
                            <w:left w:val="none" w:sz="0" w:space="0" w:color="auto"/>
                            <w:bottom w:val="none" w:sz="0" w:space="0" w:color="auto"/>
                            <w:right w:val="none" w:sz="0" w:space="0" w:color="auto"/>
                          </w:divBdr>
                          <w:divsChild>
                            <w:div w:id="1980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03273">
      <w:bodyDiv w:val="1"/>
      <w:marLeft w:val="0"/>
      <w:marRight w:val="0"/>
      <w:marTop w:val="0"/>
      <w:marBottom w:val="0"/>
      <w:divBdr>
        <w:top w:val="none" w:sz="0" w:space="0" w:color="auto"/>
        <w:left w:val="none" w:sz="0" w:space="0" w:color="auto"/>
        <w:bottom w:val="none" w:sz="0" w:space="0" w:color="auto"/>
        <w:right w:val="none" w:sz="0" w:space="0" w:color="auto"/>
      </w:divBdr>
    </w:div>
    <w:div w:id="1936202472">
      <w:bodyDiv w:val="1"/>
      <w:marLeft w:val="0"/>
      <w:marRight w:val="0"/>
      <w:marTop w:val="0"/>
      <w:marBottom w:val="0"/>
      <w:divBdr>
        <w:top w:val="none" w:sz="0" w:space="0" w:color="auto"/>
        <w:left w:val="none" w:sz="0" w:space="0" w:color="auto"/>
        <w:bottom w:val="none" w:sz="0" w:space="0" w:color="auto"/>
        <w:right w:val="none" w:sz="0" w:space="0" w:color="auto"/>
      </w:divBdr>
    </w:div>
    <w:div w:id="1937056617">
      <w:bodyDiv w:val="1"/>
      <w:marLeft w:val="0"/>
      <w:marRight w:val="0"/>
      <w:marTop w:val="0"/>
      <w:marBottom w:val="0"/>
      <w:divBdr>
        <w:top w:val="none" w:sz="0" w:space="0" w:color="auto"/>
        <w:left w:val="none" w:sz="0" w:space="0" w:color="auto"/>
        <w:bottom w:val="none" w:sz="0" w:space="0" w:color="auto"/>
        <w:right w:val="none" w:sz="0" w:space="0" w:color="auto"/>
      </w:divBdr>
    </w:div>
    <w:div w:id="1939557191">
      <w:bodyDiv w:val="1"/>
      <w:marLeft w:val="0"/>
      <w:marRight w:val="0"/>
      <w:marTop w:val="0"/>
      <w:marBottom w:val="0"/>
      <w:divBdr>
        <w:top w:val="none" w:sz="0" w:space="0" w:color="auto"/>
        <w:left w:val="none" w:sz="0" w:space="0" w:color="auto"/>
        <w:bottom w:val="none" w:sz="0" w:space="0" w:color="auto"/>
        <w:right w:val="none" w:sz="0" w:space="0" w:color="auto"/>
      </w:divBdr>
    </w:div>
    <w:div w:id="1940943165">
      <w:bodyDiv w:val="1"/>
      <w:marLeft w:val="0"/>
      <w:marRight w:val="0"/>
      <w:marTop w:val="0"/>
      <w:marBottom w:val="0"/>
      <w:divBdr>
        <w:top w:val="none" w:sz="0" w:space="0" w:color="auto"/>
        <w:left w:val="none" w:sz="0" w:space="0" w:color="auto"/>
        <w:bottom w:val="none" w:sz="0" w:space="0" w:color="auto"/>
        <w:right w:val="none" w:sz="0" w:space="0" w:color="auto"/>
      </w:divBdr>
    </w:div>
    <w:div w:id="1941601962">
      <w:bodyDiv w:val="1"/>
      <w:marLeft w:val="0"/>
      <w:marRight w:val="0"/>
      <w:marTop w:val="0"/>
      <w:marBottom w:val="0"/>
      <w:divBdr>
        <w:top w:val="none" w:sz="0" w:space="0" w:color="auto"/>
        <w:left w:val="none" w:sz="0" w:space="0" w:color="auto"/>
        <w:bottom w:val="none" w:sz="0" w:space="0" w:color="auto"/>
        <w:right w:val="none" w:sz="0" w:space="0" w:color="auto"/>
      </w:divBdr>
    </w:div>
    <w:div w:id="1941638894">
      <w:bodyDiv w:val="1"/>
      <w:marLeft w:val="0"/>
      <w:marRight w:val="0"/>
      <w:marTop w:val="0"/>
      <w:marBottom w:val="0"/>
      <w:divBdr>
        <w:top w:val="none" w:sz="0" w:space="0" w:color="auto"/>
        <w:left w:val="none" w:sz="0" w:space="0" w:color="auto"/>
        <w:bottom w:val="none" w:sz="0" w:space="0" w:color="auto"/>
        <w:right w:val="none" w:sz="0" w:space="0" w:color="auto"/>
      </w:divBdr>
    </w:div>
    <w:div w:id="1941989396">
      <w:bodyDiv w:val="1"/>
      <w:marLeft w:val="0"/>
      <w:marRight w:val="0"/>
      <w:marTop w:val="0"/>
      <w:marBottom w:val="0"/>
      <w:divBdr>
        <w:top w:val="none" w:sz="0" w:space="0" w:color="auto"/>
        <w:left w:val="none" w:sz="0" w:space="0" w:color="auto"/>
        <w:bottom w:val="none" w:sz="0" w:space="0" w:color="auto"/>
        <w:right w:val="none" w:sz="0" w:space="0" w:color="auto"/>
      </w:divBdr>
    </w:div>
    <w:div w:id="1948925705">
      <w:bodyDiv w:val="1"/>
      <w:marLeft w:val="0"/>
      <w:marRight w:val="0"/>
      <w:marTop w:val="0"/>
      <w:marBottom w:val="0"/>
      <w:divBdr>
        <w:top w:val="none" w:sz="0" w:space="0" w:color="auto"/>
        <w:left w:val="none" w:sz="0" w:space="0" w:color="auto"/>
        <w:bottom w:val="none" w:sz="0" w:space="0" w:color="auto"/>
        <w:right w:val="none" w:sz="0" w:space="0" w:color="auto"/>
      </w:divBdr>
    </w:div>
    <w:div w:id="1951664397">
      <w:bodyDiv w:val="1"/>
      <w:marLeft w:val="0"/>
      <w:marRight w:val="0"/>
      <w:marTop w:val="0"/>
      <w:marBottom w:val="0"/>
      <w:divBdr>
        <w:top w:val="none" w:sz="0" w:space="0" w:color="auto"/>
        <w:left w:val="none" w:sz="0" w:space="0" w:color="auto"/>
        <w:bottom w:val="none" w:sz="0" w:space="0" w:color="auto"/>
        <w:right w:val="none" w:sz="0" w:space="0" w:color="auto"/>
      </w:divBdr>
    </w:div>
    <w:div w:id="1954046944">
      <w:bodyDiv w:val="1"/>
      <w:marLeft w:val="0"/>
      <w:marRight w:val="0"/>
      <w:marTop w:val="0"/>
      <w:marBottom w:val="0"/>
      <w:divBdr>
        <w:top w:val="none" w:sz="0" w:space="0" w:color="auto"/>
        <w:left w:val="none" w:sz="0" w:space="0" w:color="auto"/>
        <w:bottom w:val="none" w:sz="0" w:space="0" w:color="auto"/>
        <w:right w:val="none" w:sz="0" w:space="0" w:color="auto"/>
      </w:divBdr>
      <w:divsChild>
        <w:div w:id="1013992666">
          <w:marLeft w:val="0"/>
          <w:marRight w:val="0"/>
          <w:marTop w:val="0"/>
          <w:marBottom w:val="0"/>
          <w:divBdr>
            <w:top w:val="none" w:sz="0" w:space="0" w:color="auto"/>
            <w:left w:val="none" w:sz="0" w:space="0" w:color="auto"/>
            <w:bottom w:val="none" w:sz="0" w:space="0" w:color="auto"/>
            <w:right w:val="none" w:sz="0" w:space="0" w:color="auto"/>
          </w:divBdr>
          <w:divsChild>
            <w:div w:id="226498770">
              <w:marLeft w:val="0"/>
              <w:marRight w:val="0"/>
              <w:marTop w:val="0"/>
              <w:marBottom w:val="0"/>
              <w:divBdr>
                <w:top w:val="none" w:sz="0" w:space="0" w:color="auto"/>
                <w:left w:val="none" w:sz="0" w:space="0" w:color="auto"/>
                <w:bottom w:val="none" w:sz="0" w:space="0" w:color="auto"/>
                <w:right w:val="none" w:sz="0" w:space="0" w:color="auto"/>
              </w:divBdr>
              <w:divsChild>
                <w:div w:id="344746205">
                  <w:marLeft w:val="0"/>
                  <w:marRight w:val="0"/>
                  <w:marTop w:val="0"/>
                  <w:marBottom w:val="0"/>
                  <w:divBdr>
                    <w:top w:val="none" w:sz="0" w:space="0" w:color="auto"/>
                    <w:left w:val="none" w:sz="0" w:space="0" w:color="auto"/>
                    <w:bottom w:val="none" w:sz="0" w:space="0" w:color="auto"/>
                    <w:right w:val="none" w:sz="0" w:space="0" w:color="auto"/>
                  </w:divBdr>
                  <w:divsChild>
                    <w:div w:id="893544943">
                      <w:marLeft w:val="0"/>
                      <w:marRight w:val="0"/>
                      <w:marTop w:val="0"/>
                      <w:marBottom w:val="0"/>
                      <w:divBdr>
                        <w:top w:val="none" w:sz="0" w:space="0" w:color="auto"/>
                        <w:left w:val="none" w:sz="0" w:space="0" w:color="auto"/>
                        <w:bottom w:val="none" w:sz="0" w:space="0" w:color="auto"/>
                        <w:right w:val="none" w:sz="0" w:space="0" w:color="auto"/>
                      </w:divBdr>
                      <w:divsChild>
                        <w:div w:id="1877278831">
                          <w:marLeft w:val="0"/>
                          <w:marRight w:val="0"/>
                          <w:marTop w:val="0"/>
                          <w:marBottom w:val="0"/>
                          <w:divBdr>
                            <w:top w:val="none" w:sz="0" w:space="0" w:color="auto"/>
                            <w:left w:val="none" w:sz="0" w:space="0" w:color="auto"/>
                            <w:bottom w:val="none" w:sz="0" w:space="0" w:color="auto"/>
                            <w:right w:val="none" w:sz="0" w:space="0" w:color="auto"/>
                          </w:divBdr>
                          <w:divsChild>
                            <w:div w:id="15209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6100">
      <w:bodyDiv w:val="1"/>
      <w:marLeft w:val="0"/>
      <w:marRight w:val="0"/>
      <w:marTop w:val="0"/>
      <w:marBottom w:val="0"/>
      <w:divBdr>
        <w:top w:val="none" w:sz="0" w:space="0" w:color="auto"/>
        <w:left w:val="none" w:sz="0" w:space="0" w:color="auto"/>
        <w:bottom w:val="none" w:sz="0" w:space="0" w:color="auto"/>
        <w:right w:val="none" w:sz="0" w:space="0" w:color="auto"/>
      </w:divBdr>
    </w:div>
    <w:div w:id="1954508157">
      <w:bodyDiv w:val="1"/>
      <w:marLeft w:val="0"/>
      <w:marRight w:val="0"/>
      <w:marTop w:val="0"/>
      <w:marBottom w:val="0"/>
      <w:divBdr>
        <w:top w:val="none" w:sz="0" w:space="0" w:color="auto"/>
        <w:left w:val="none" w:sz="0" w:space="0" w:color="auto"/>
        <w:bottom w:val="none" w:sz="0" w:space="0" w:color="auto"/>
        <w:right w:val="none" w:sz="0" w:space="0" w:color="auto"/>
      </w:divBdr>
    </w:div>
    <w:div w:id="1960992626">
      <w:bodyDiv w:val="1"/>
      <w:marLeft w:val="0"/>
      <w:marRight w:val="0"/>
      <w:marTop w:val="0"/>
      <w:marBottom w:val="0"/>
      <w:divBdr>
        <w:top w:val="none" w:sz="0" w:space="0" w:color="auto"/>
        <w:left w:val="none" w:sz="0" w:space="0" w:color="auto"/>
        <w:bottom w:val="none" w:sz="0" w:space="0" w:color="auto"/>
        <w:right w:val="none" w:sz="0" w:space="0" w:color="auto"/>
      </w:divBdr>
    </w:div>
    <w:div w:id="1962763344">
      <w:bodyDiv w:val="1"/>
      <w:marLeft w:val="0"/>
      <w:marRight w:val="0"/>
      <w:marTop w:val="0"/>
      <w:marBottom w:val="0"/>
      <w:divBdr>
        <w:top w:val="none" w:sz="0" w:space="0" w:color="auto"/>
        <w:left w:val="none" w:sz="0" w:space="0" w:color="auto"/>
        <w:bottom w:val="none" w:sz="0" w:space="0" w:color="auto"/>
        <w:right w:val="none" w:sz="0" w:space="0" w:color="auto"/>
      </w:divBdr>
      <w:divsChild>
        <w:div w:id="814876185">
          <w:marLeft w:val="0"/>
          <w:marRight w:val="0"/>
          <w:marTop w:val="0"/>
          <w:marBottom w:val="0"/>
          <w:divBdr>
            <w:top w:val="none" w:sz="0" w:space="0" w:color="auto"/>
            <w:left w:val="none" w:sz="0" w:space="0" w:color="auto"/>
            <w:bottom w:val="none" w:sz="0" w:space="0" w:color="auto"/>
            <w:right w:val="none" w:sz="0" w:space="0" w:color="auto"/>
          </w:divBdr>
          <w:divsChild>
            <w:div w:id="531462741">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6762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3169">
      <w:bodyDiv w:val="1"/>
      <w:marLeft w:val="0"/>
      <w:marRight w:val="0"/>
      <w:marTop w:val="0"/>
      <w:marBottom w:val="0"/>
      <w:divBdr>
        <w:top w:val="none" w:sz="0" w:space="0" w:color="auto"/>
        <w:left w:val="none" w:sz="0" w:space="0" w:color="auto"/>
        <w:bottom w:val="none" w:sz="0" w:space="0" w:color="auto"/>
        <w:right w:val="none" w:sz="0" w:space="0" w:color="auto"/>
      </w:divBdr>
    </w:div>
    <w:div w:id="1969584948">
      <w:bodyDiv w:val="1"/>
      <w:marLeft w:val="0"/>
      <w:marRight w:val="0"/>
      <w:marTop w:val="0"/>
      <w:marBottom w:val="0"/>
      <w:divBdr>
        <w:top w:val="none" w:sz="0" w:space="0" w:color="auto"/>
        <w:left w:val="none" w:sz="0" w:space="0" w:color="auto"/>
        <w:bottom w:val="none" w:sz="0" w:space="0" w:color="auto"/>
        <w:right w:val="none" w:sz="0" w:space="0" w:color="auto"/>
      </w:divBdr>
    </w:div>
    <w:div w:id="1973748427">
      <w:bodyDiv w:val="1"/>
      <w:marLeft w:val="0"/>
      <w:marRight w:val="0"/>
      <w:marTop w:val="0"/>
      <w:marBottom w:val="0"/>
      <w:divBdr>
        <w:top w:val="none" w:sz="0" w:space="0" w:color="auto"/>
        <w:left w:val="none" w:sz="0" w:space="0" w:color="auto"/>
        <w:bottom w:val="none" w:sz="0" w:space="0" w:color="auto"/>
        <w:right w:val="none" w:sz="0" w:space="0" w:color="auto"/>
      </w:divBdr>
    </w:div>
    <w:div w:id="1980039432">
      <w:bodyDiv w:val="1"/>
      <w:marLeft w:val="0"/>
      <w:marRight w:val="0"/>
      <w:marTop w:val="0"/>
      <w:marBottom w:val="0"/>
      <w:divBdr>
        <w:top w:val="none" w:sz="0" w:space="0" w:color="auto"/>
        <w:left w:val="none" w:sz="0" w:space="0" w:color="auto"/>
        <w:bottom w:val="none" w:sz="0" w:space="0" w:color="auto"/>
        <w:right w:val="none" w:sz="0" w:space="0" w:color="auto"/>
      </w:divBdr>
    </w:div>
    <w:div w:id="1985234853">
      <w:bodyDiv w:val="1"/>
      <w:marLeft w:val="0"/>
      <w:marRight w:val="0"/>
      <w:marTop w:val="0"/>
      <w:marBottom w:val="0"/>
      <w:divBdr>
        <w:top w:val="none" w:sz="0" w:space="0" w:color="auto"/>
        <w:left w:val="none" w:sz="0" w:space="0" w:color="auto"/>
        <w:bottom w:val="none" w:sz="0" w:space="0" w:color="auto"/>
        <w:right w:val="none" w:sz="0" w:space="0" w:color="auto"/>
      </w:divBdr>
    </w:div>
    <w:div w:id="1985966543">
      <w:bodyDiv w:val="1"/>
      <w:marLeft w:val="0"/>
      <w:marRight w:val="0"/>
      <w:marTop w:val="0"/>
      <w:marBottom w:val="0"/>
      <w:divBdr>
        <w:top w:val="none" w:sz="0" w:space="0" w:color="auto"/>
        <w:left w:val="none" w:sz="0" w:space="0" w:color="auto"/>
        <w:bottom w:val="none" w:sz="0" w:space="0" w:color="auto"/>
        <w:right w:val="none" w:sz="0" w:space="0" w:color="auto"/>
      </w:divBdr>
    </w:div>
    <w:div w:id="1989623944">
      <w:bodyDiv w:val="1"/>
      <w:marLeft w:val="0"/>
      <w:marRight w:val="0"/>
      <w:marTop w:val="0"/>
      <w:marBottom w:val="0"/>
      <w:divBdr>
        <w:top w:val="none" w:sz="0" w:space="0" w:color="auto"/>
        <w:left w:val="none" w:sz="0" w:space="0" w:color="auto"/>
        <w:bottom w:val="none" w:sz="0" w:space="0" w:color="auto"/>
        <w:right w:val="none" w:sz="0" w:space="0" w:color="auto"/>
      </w:divBdr>
    </w:div>
    <w:div w:id="1993556351">
      <w:bodyDiv w:val="1"/>
      <w:marLeft w:val="0"/>
      <w:marRight w:val="0"/>
      <w:marTop w:val="0"/>
      <w:marBottom w:val="0"/>
      <w:divBdr>
        <w:top w:val="none" w:sz="0" w:space="0" w:color="auto"/>
        <w:left w:val="none" w:sz="0" w:space="0" w:color="auto"/>
        <w:bottom w:val="none" w:sz="0" w:space="0" w:color="auto"/>
        <w:right w:val="none" w:sz="0" w:space="0" w:color="auto"/>
      </w:divBdr>
    </w:div>
    <w:div w:id="1994094485">
      <w:bodyDiv w:val="1"/>
      <w:marLeft w:val="0"/>
      <w:marRight w:val="0"/>
      <w:marTop w:val="0"/>
      <w:marBottom w:val="0"/>
      <w:divBdr>
        <w:top w:val="none" w:sz="0" w:space="0" w:color="auto"/>
        <w:left w:val="none" w:sz="0" w:space="0" w:color="auto"/>
        <w:bottom w:val="none" w:sz="0" w:space="0" w:color="auto"/>
        <w:right w:val="none" w:sz="0" w:space="0" w:color="auto"/>
      </w:divBdr>
    </w:div>
    <w:div w:id="1997613878">
      <w:bodyDiv w:val="1"/>
      <w:marLeft w:val="0"/>
      <w:marRight w:val="0"/>
      <w:marTop w:val="0"/>
      <w:marBottom w:val="0"/>
      <w:divBdr>
        <w:top w:val="none" w:sz="0" w:space="0" w:color="auto"/>
        <w:left w:val="none" w:sz="0" w:space="0" w:color="auto"/>
        <w:bottom w:val="none" w:sz="0" w:space="0" w:color="auto"/>
        <w:right w:val="none" w:sz="0" w:space="0" w:color="auto"/>
      </w:divBdr>
    </w:div>
    <w:div w:id="2001275248">
      <w:bodyDiv w:val="1"/>
      <w:marLeft w:val="0"/>
      <w:marRight w:val="0"/>
      <w:marTop w:val="0"/>
      <w:marBottom w:val="0"/>
      <w:divBdr>
        <w:top w:val="none" w:sz="0" w:space="0" w:color="auto"/>
        <w:left w:val="none" w:sz="0" w:space="0" w:color="auto"/>
        <w:bottom w:val="none" w:sz="0" w:space="0" w:color="auto"/>
        <w:right w:val="none" w:sz="0" w:space="0" w:color="auto"/>
      </w:divBdr>
    </w:div>
    <w:div w:id="2007131715">
      <w:bodyDiv w:val="1"/>
      <w:marLeft w:val="0"/>
      <w:marRight w:val="0"/>
      <w:marTop w:val="0"/>
      <w:marBottom w:val="0"/>
      <w:divBdr>
        <w:top w:val="none" w:sz="0" w:space="0" w:color="auto"/>
        <w:left w:val="none" w:sz="0" w:space="0" w:color="auto"/>
        <w:bottom w:val="none" w:sz="0" w:space="0" w:color="auto"/>
        <w:right w:val="none" w:sz="0" w:space="0" w:color="auto"/>
      </w:divBdr>
    </w:div>
    <w:div w:id="2007249229">
      <w:bodyDiv w:val="1"/>
      <w:marLeft w:val="0"/>
      <w:marRight w:val="0"/>
      <w:marTop w:val="0"/>
      <w:marBottom w:val="0"/>
      <w:divBdr>
        <w:top w:val="none" w:sz="0" w:space="0" w:color="auto"/>
        <w:left w:val="none" w:sz="0" w:space="0" w:color="auto"/>
        <w:bottom w:val="none" w:sz="0" w:space="0" w:color="auto"/>
        <w:right w:val="none" w:sz="0" w:space="0" w:color="auto"/>
      </w:divBdr>
    </w:div>
    <w:div w:id="2022268824">
      <w:bodyDiv w:val="1"/>
      <w:marLeft w:val="0"/>
      <w:marRight w:val="0"/>
      <w:marTop w:val="0"/>
      <w:marBottom w:val="0"/>
      <w:divBdr>
        <w:top w:val="none" w:sz="0" w:space="0" w:color="auto"/>
        <w:left w:val="none" w:sz="0" w:space="0" w:color="auto"/>
        <w:bottom w:val="none" w:sz="0" w:space="0" w:color="auto"/>
        <w:right w:val="none" w:sz="0" w:space="0" w:color="auto"/>
      </w:divBdr>
    </w:div>
    <w:div w:id="2039045716">
      <w:bodyDiv w:val="1"/>
      <w:marLeft w:val="0"/>
      <w:marRight w:val="0"/>
      <w:marTop w:val="0"/>
      <w:marBottom w:val="0"/>
      <w:divBdr>
        <w:top w:val="none" w:sz="0" w:space="0" w:color="auto"/>
        <w:left w:val="none" w:sz="0" w:space="0" w:color="auto"/>
        <w:bottom w:val="none" w:sz="0" w:space="0" w:color="auto"/>
        <w:right w:val="none" w:sz="0" w:space="0" w:color="auto"/>
      </w:divBdr>
    </w:div>
    <w:div w:id="2043479649">
      <w:bodyDiv w:val="1"/>
      <w:marLeft w:val="0"/>
      <w:marRight w:val="0"/>
      <w:marTop w:val="0"/>
      <w:marBottom w:val="0"/>
      <w:divBdr>
        <w:top w:val="none" w:sz="0" w:space="0" w:color="auto"/>
        <w:left w:val="none" w:sz="0" w:space="0" w:color="auto"/>
        <w:bottom w:val="none" w:sz="0" w:space="0" w:color="auto"/>
        <w:right w:val="none" w:sz="0" w:space="0" w:color="auto"/>
      </w:divBdr>
    </w:div>
    <w:div w:id="2045715793">
      <w:bodyDiv w:val="1"/>
      <w:marLeft w:val="0"/>
      <w:marRight w:val="0"/>
      <w:marTop w:val="0"/>
      <w:marBottom w:val="0"/>
      <w:divBdr>
        <w:top w:val="none" w:sz="0" w:space="0" w:color="auto"/>
        <w:left w:val="none" w:sz="0" w:space="0" w:color="auto"/>
        <w:bottom w:val="none" w:sz="0" w:space="0" w:color="auto"/>
        <w:right w:val="none" w:sz="0" w:space="0" w:color="auto"/>
      </w:divBdr>
    </w:div>
    <w:div w:id="2059163275">
      <w:bodyDiv w:val="1"/>
      <w:marLeft w:val="0"/>
      <w:marRight w:val="0"/>
      <w:marTop w:val="0"/>
      <w:marBottom w:val="0"/>
      <w:divBdr>
        <w:top w:val="none" w:sz="0" w:space="0" w:color="auto"/>
        <w:left w:val="none" w:sz="0" w:space="0" w:color="auto"/>
        <w:bottom w:val="none" w:sz="0" w:space="0" w:color="auto"/>
        <w:right w:val="none" w:sz="0" w:space="0" w:color="auto"/>
      </w:divBdr>
    </w:div>
    <w:div w:id="2064137291">
      <w:bodyDiv w:val="1"/>
      <w:marLeft w:val="0"/>
      <w:marRight w:val="0"/>
      <w:marTop w:val="0"/>
      <w:marBottom w:val="0"/>
      <w:divBdr>
        <w:top w:val="none" w:sz="0" w:space="0" w:color="auto"/>
        <w:left w:val="none" w:sz="0" w:space="0" w:color="auto"/>
        <w:bottom w:val="none" w:sz="0" w:space="0" w:color="auto"/>
        <w:right w:val="none" w:sz="0" w:space="0" w:color="auto"/>
      </w:divBdr>
    </w:div>
    <w:div w:id="2064670224">
      <w:bodyDiv w:val="1"/>
      <w:marLeft w:val="0"/>
      <w:marRight w:val="0"/>
      <w:marTop w:val="0"/>
      <w:marBottom w:val="0"/>
      <w:divBdr>
        <w:top w:val="none" w:sz="0" w:space="0" w:color="auto"/>
        <w:left w:val="none" w:sz="0" w:space="0" w:color="auto"/>
        <w:bottom w:val="none" w:sz="0" w:space="0" w:color="auto"/>
        <w:right w:val="none" w:sz="0" w:space="0" w:color="auto"/>
      </w:divBdr>
    </w:div>
    <w:div w:id="2067338165">
      <w:bodyDiv w:val="1"/>
      <w:marLeft w:val="0"/>
      <w:marRight w:val="0"/>
      <w:marTop w:val="0"/>
      <w:marBottom w:val="0"/>
      <w:divBdr>
        <w:top w:val="none" w:sz="0" w:space="0" w:color="auto"/>
        <w:left w:val="none" w:sz="0" w:space="0" w:color="auto"/>
        <w:bottom w:val="none" w:sz="0" w:space="0" w:color="auto"/>
        <w:right w:val="none" w:sz="0" w:space="0" w:color="auto"/>
      </w:divBdr>
    </w:div>
    <w:div w:id="2067948081">
      <w:bodyDiv w:val="1"/>
      <w:marLeft w:val="0"/>
      <w:marRight w:val="0"/>
      <w:marTop w:val="0"/>
      <w:marBottom w:val="0"/>
      <w:divBdr>
        <w:top w:val="none" w:sz="0" w:space="0" w:color="auto"/>
        <w:left w:val="none" w:sz="0" w:space="0" w:color="auto"/>
        <w:bottom w:val="none" w:sz="0" w:space="0" w:color="auto"/>
        <w:right w:val="none" w:sz="0" w:space="0" w:color="auto"/>
      </w:divBdr>
    </w:div>
    <w:div w:id="2070492538">
      <w:bodyDiv w:val="1"/>
      <w:marLeft w:val="0"/>
      <w:marRight w:val="0"/>
      <w:marTop w:val="0"/>
      <w:marBottom w:val="0"/>
      <w:divBdr>
        <w:top w:val="none" w:sz="0" w:space="0" w:color="auto"/>
        <w:left w:val="none" w:sz="0" w:space="0" w:color="auto"/>
        <w:bottom w:val="none" w:sz="0" w:space="0" w:color="auto"/>
        <w:right w:val="none" w:sz="0" w:space="0" w:color="auto"/>
      </w:divBdr>
    </w:div>
    <w:div w:id="2088960624">
      <w:bodyDiv w:val="1"/>
      <w:marLeft w:val="0"/>
      <w:marRight w:val="0"/>
      <w:marTop w:val="0"/>
      <w:marBottom w:val="0"/>
      <w:divBdr>
        <w:top w:val="none" w:sz="0" w:space="0" w:color="auto"/>
        <w:left w:val="none" w:sz="0" w:space="0" w:color="auto"/>
        <w:bottom w:val="none" w:sz="0" w:space="0" w:color="auto"/>
        <w:right w:val="none" w:sz="0" w:space="0" w:color="auto"/>
      </w:divBdr>
    </w:div>
    <w:div w:id="2090346769">
      <w:bodyDiv w:val="1"/>
      <w:marLeft w:val="0"/>
      <w:marRight w:val="0"/>
      <w:marTop w:val="0"/>
      <w:marBottom w:val="0"/>
      <w:divBdr>
        <w:top w:val="none" w:sz="0" w:space="0" w:color="auto"/>
        <w:left w:val="none" w:sz="0" w:space="0" w:color="auto"/>
        <w:bottom w:val="none" w:sz="0" w:space="0" w:color="auto"/>
        <w:right w:val="none" w:sz="0" w:space="0" w:color="auto"/>
      </w:divBdr>
    </w:div>
    <w:div w:id="2092189754">
      <w:bodyDiv w:val="1"/>
      <w:marLeft w:val="0"/>
      <w:marRight w:val="0"/>
      <w:marTop w:val="0"/>
      <w:marBottom w:val="0"/>
      <w:divBdr>
        <w:top w:val="none" w:sz="0" w:space="0" w:color="auto"/>
        <w:left w:val="none" w:sz="0" w:space="0" w:color="auto"/>
        <w:bottom w:val="none" w:sz="0" w:space="0" w:color="auto"/>
        <w:right w:val="none" w:sz="0" w:space="0" w:color="auto"/>
      </w:divBdr>
    </w:div>
    <w:div w:id="2096003289">
      <w:bodyDiv w:val="1"/>
      <w:marLeft w:val="0"/>
      <w:marRight w:val="0"/>
      <w:marTop w:val="0"/>
      <w:marBottom w:val="0"/>
      <w:divBdr>
        <w:top w:val="none" w:sz="0" w:space="0" w:color="auto"/>
        <w:left w:val="none" w:sz="0" w:space="0" w:color="auto"/>
        <w:bottom w:val="none" w:sz="0" w:space="0" w:color="auto"/>
        <w:right w:val="none" w:sz="0" w:space="0" w:color="auto"/>
      </w:divBdr>
    </w:div>
    <w:div w:id="2101412139">
      <w:bodyDiv w:val="1"/>
      <w:marLeft w:val="0"/>
      <w:marRight w:val="0"/>
      <w:marTop w:val="0"/>
      <w:marBottom w:val="0"/>
      <w:divBdr>
        <w:top w:val="none" w:sz="0" w:space="0" w:color="auto"/>
        <w:left w:val="none" w:sz="0" w:space="0" w:color="auto"/>
        <w:bottom w:val="none" w:sz="0" w:space="0" w:color="auto"/>
        <w:right w:val="none" w:sz="0" w:space="0" w:color="auto"/>
      </w:divBdr>
    </w:div>
    <w:div w:id="2109539122">
      <w:bodyDiv w:val="1"/>
      <w:marLeft w:val="0"/>
      <w:marRight w:val="0"/>
      <w:marTop w:val="0"/>
      <w:marBottom w:val="0"/>
      <w:divBdr>
        <w:top w:val="none" w:sz="0" w:space="0" w:color="auto"/>
        <w:left w:val="none" w:sz="0" w:space="0" w:color="auto"/>
        <w:bottom w:val="none" w:sz="0" w:space="0" w:color="auto"/>
        <w:right w:val="none" w:sz="0" w:space="0" w:color="auto"/>
      </w:divBdr>
    </w:div>
    <w:div w:id="2111049594">
      <w:bodyDiv w:val="1"/>
      <w:marLeft w:val="0"/>
      <w:marRight w:val="0"/>
      <w:marTop w:val="0"/>
      <w:marBottom w:val="0"/>
      <w:divBdr>
        <w:top w:val="none" w:sz="0" w:space="0" w:color="auto"/>
        <w:left w:val="none" w:sz="0" w:space="0" w:color="auto"/>
        <w:bottom w:val="none" w:sz="0" w:space="0" w:color="auto"/>
        <w:right w:val="none" w:sz="0" w:space="0" w:color="auto"/>
      </w:divBdr>
    </w:div>
    <w:div w:id="2111196133">
      <w:bodyDiv w:val="1"/>
      <w:marLeft w:val="0"/>
      <w:marRight w:val="0"/>
      <w:marTop w:val="0"/>
      <w:marBottom w:val="0"/>
      <w:divBdr>
        <w:top w:val="none" w:sz="0" w:space="0" w:color="auto"/>
        <w:left w:val="none" w:sz="0" w:space="0" w:color="auto"/>
        <w:bottom w:val="none" w:sz="0" w:space="0" w:color="auto"/>
        <w:right w:val="none" w:sz="0" w:space="0" w:color="auto"/>
      </w:divBdr>
    </w:div>
    <w:div w:id="2127382972">
      <w:bodyDiv w:val="1"/>
      <w:marLeft w:val="0"/>
      <w:marRight w:val="0"/>
      <w:marTop w:val="0"/>
      <w:marBottom w:val="0"/>
      <w:divBdr>
        <w:top w:val="none" w:sz="0" w:space="0" w:color="auto"/>
        <w:left w:val="none" w:sz="0" w:space="0" w:color="auto"/>
        <w:bottom w:val="none" w:sz="0" w:space="0" w:color="auto"/>
        <w:right w:val="none" w:sz="0" w:space="0" w:color="auto"/>
      </w:divBdr>
    </w:div>
    <w:div w:id="2132433490">
      <w:bodyDiv w:val="1"/>
      <w:marLeft w:val="0"/>
      <w:marRight w:val="0"/>
      <w:marTop w:val="0"/>
      <w:marBottom w:val="0"/>
      <w:divBdr>
        <w:top w:val="none" w:sz="0" w:space="0" w:color="auto"/>
        <w:left w:val="none" w:sz="0" w:space="0" w:color="auto"/>
        <w:bottom w:val="none" w:sz="0" w:space="0" w:color="auto"/>
        <w:right w:val="none" w:sz="0" w:space="0" w:color="auto"/>
      </w:divBdr>
    </w:div>
    <w:div w:id="2135057849">
      <w:bodyDiv w:val="1"/>
      <w:marLeft w:val="0"/>
      <w:marRight w:val="0"/>
      <w:marTop w:val="0"/>
      <w:marBottom w:val="0"/>
      <w:divBdr>
        <w:top w:val="none" w:sz="0" w:space="0" w:color="auto"/>
        <w:left w:val="none" w:sz="0" w:space="0" w:color="auto"/>
        <w:bottom w:val="none" w:sz="0" w:space="0" w:color="auto"/>
        <w:right w:val="none" w:sz="0" w:space="0" w:color="auto"/>
      </w:divBdr>
    </w:div>
    <w:div w:id="2139033333">
      <w:bodyDiv w:val="1"/>
      <w:marLeft w:val="0"/>
      <w:marRight w:val="0"/>
      <w:marTop w:val="0"/>
      <w:marBottom w:val="0"/>
      <w:divBdr>
        <w:top w:val="none" w:sz="0" w:space="0" w:color="auto"/>
        <w:left w:val="none" w:sz="0" w:space="0" w:color="auto"/>
        <w:bottom w:val="none" w:sz="0" w:space="0" w:color="auto"/>
        <w:right w:val="none" w:sz="0" w:space="0" w:color="auto"/>
      </w:divBdr>
    </w:div>
    <w:div w:id="21404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uthnorfolkandbroadland.gov.uk/downloads/download/816/nutri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wisham.gov.uk/myservices/planning/policy/neighbourhood-plans/lee-neighbourhood-forum-and-area" TargetMode="External"/><Relationship Id="rId2" Type="http://schemas.openxmlformats.org/officeDocument/2006/relationships/hyperlink" Target="https://lewisham.gov.uk/myservices/planning/policy/neighbourhood-plans/lee-neighbourhood-forum-and-area" TargetMode="External"/><Relationship Id="rId1" Type="http://schemas.openxmlformats.org/officeDocument/2006/relationships/hyperlink" Target="https://lewisham.gov.uk/myservices/planning/policy/neighbourhood-plans/lee-neighbourhood-forum-and-area" TargetMode="External"/><Relationship Id="rId6" Type="http://schemas.openxmlformats.org/officeDocument/2006/relationships/hyperlink" Target="https://councilmeetings.lewisham.gov.uk/ieListDocuments.aspx?CId=139&amp;MId=3864&amp;Ver=4" TargetMode="External"/><Relationship Id="rId5" Type="http://schemas.openxmlformats.org/officeDocument/2006/relationships/hyperlink" Target="https://lewisham.gov.uk/myservices/planning/policy/neighbourhood-plans/lee-neighbourhood-forum-and-area" TargetMode="External"/><Relationship Id="rId4" Type="http://schemas.openxmlformats.org/officeDocument/2006/relationships/hyperlink" Target="https://lewisham.gov.uk/myservices/planning/policy/neighbourhood-plans/lee-neighbourhood-forum-and-are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25A4-1221-43D3-B2B1-76129D0C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15206</Words>
  <Characters>86676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Armitage</dc:creator>
  <cp:lastModifiedBy>Lee Armitage</cp:lastModifiedBy>
  <cp:revision>3</cp:revision>
  <cp:lastPrinted>2021-03-15T15:09:00Z</cp:lastPrinted>
  <dcterms:created xsi:type="dcterms:W3CDTF">2023-11-17T09:27:00Z</dcterms:created>
  <dcterms:modified xsi:type="dcterms:W3CDTF">2023-11-17T09:28:00Z</dcterms:modified>
</cp:coreProperties>
</file>